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6E8530">
      <w:pPr>
        <w:keepNext w:val="0"/>
        <w:keepLines w:val="0"/>
        <w:pageBreakBefore w:val="0"/>
        <w:widowControl w:val="0"/>
        <w:kinsoku/>
        <w:wordWrap/>
        <w:overflowPunct/>
        <w:topLinePunct w:val="0"/>
        <w:autoSpaceDE/>
        <w:autoSpaceDN/>
        <w:bidi w:val="0"/>
        <w:adjustRightInd/>
        <w:snapToGrid/>
        <w:ind w:firstLine="880" w:firstLineChars="200"/>
        <w:jc w:val="center"/>
        <w:textAlignment w:val="auto"/>
        <w:rPr>
          <w:rFonts w:hint="eastAsia" w:ascii="宋体" w:hAnsi="宋体" w:eastAsia="宋体" w:cs="宋体"/>
          <w:sz w:val="44"/>
          <w:szCs w:val="44"/>
          <w:lang w:val="en-US" w:eastAsia="zh-CN"/>
        </w:rPr>
      </w:pPr>
    </w:p>
    <w:p w14:paraId="0319E4F9">
      <w:pPr>
        <w:keepNext w:val="0"/>
        <w:keepLines w:val="0"/>
        <w:pageBreakBefore w:val="0"/>
        <w:widowControl w:val="0"/>
        <w:kinsoku/>
        <w:wordWrap/>
        <w:overflowPunct/>
        <w:topLinePunct w:val="0"/>
        <w:autoSpaceDE/>
        <w:autoSpaceDN/>
        <w:bidi w:val="0"/>
        <w:adjustRightInd/>
        <w:snapToGrid/>
        <w:ind w:firstLine="880" w:firstLineChars="200"/>
        <w:jc w:val="both"/>
        <w:textAlignment w:val="auto"/>
        <w:rPr>
          <w:rFonts w:hint="eastAsia" w:ascii="宋体" w:hAnsi="宋体" w:eastAsia="宋体" w:cs="宋体"/>
          <w:sz w:val="44"/>
          <w:szCs w:val="44"/>
          <w:lang w:val="en-US" w:eastAsia="zh-CN"/>
        </w:rPr>
      </w:pPr>
    </w:p>
    <w:p w14:paraId="6507537C">
      <w:pPr>
        <w:bidi w:val="0"/>
        <w:jc w:val="center"/>
        <w:rPr>
          <w:rFonts w:hint="eastAsia" w:ascii="宋体" w:hAnsi="宋体" w:eastAsia="宋体" w:cs="宋体"/>
          <w:color w:val="auto"/>
          <w:sz w:val="44"/>
          <w:szCs w:val="44"/>
          <w:lang w:val="en-US" w:eastAsia="zh-CN"/>
        </w:rPr>
      </w:pPr>
      <w:r>
        <w:rPr>
          <w:rFonts w:hint="eastAsia" w:ascii="宋体" w:hAnsi="宋体" w:eastAsia="宋体" w:cs="宋体"/>
          <w:color w:val="auto"/>
          <w:sz w:val="44"/>
          <w:szCs w:val="44"/>
          <w:lang w:val="en-US" w:eastAsia="zh-CN"/>
        </w:rPr>
        <w:t>福建省一体化大融合行政执法平台管理暂行办法</w:t>
      </w:r>
    </w:p>
    <w:p w14:paraId="6678679B">
      <w:pPr>
        <w:pStyle w:val="1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lang w:val="en-US" w:eastAsia="zh-CN"/>
        </w:rPr>
      </w:pPr>
      <w:r>
        <w:rPr>
          <w:rFonts w:hint="eastAsia"/>
          <w:lang w:val="en-US" w:eastAsia="zh-CN"/>
        </w:rPr>
        <w:t>(2024年4月22日福建省人民政府令第242号公布  根据2026年9月16日《福建省人民政府关于修改〈福建省一体化大融合行政执法平台管理暂行办法〉的决定》修订)</w:t>
      </w:r>
    </w:p>
    <w:p w14:paraId="3B936851">
      <w:pPr>
        <w:keepNext w:val="0"/>
        <w:keepLines w:val="0"/>
        <w:pageBreakBefore w:val="0"/>
        <w:widowControl w:val="0"/>
        <w:kinsoku/>
        <w:wordWrap/>
        <w:overflowPunct/>
        <w:topLinePunct w:val="0"/>
        <w:autoSpaceDE/>
        <w:autoSpaceDN/>
        <w:bidi w:val="0"/>
        <w:adjustRightInd/>
        <w:snapToGrid/>
        <w:ind w:firstLine="720" w:firstLineChars="200"/>
        <w:textAlignment w:val="auto"/>
        <w:rPr>
          <w:rFonts w:hint="eastAsia" w:ascii="宋体" w:hAnsi="宋体" w:eastAsia="宋体" w:cs="宋体"/>
          <w:i w:val="0"/>
          <w:caps w:val="0"/>
          <w:color w:val="333333"/>
          <w:spacing w:val="0"/>
          <w:sz w:val="36"/>
          <w:szCs w:val="36"/>
          <w:shd w:val="clear" w:color="auto" w:fill="FFFFFF"/>
          <w:lang w:val="en-US" w:eastAsia="zh-CN"/>
        </w:rPr>
      </w:pPr>
    </w:p>
    <w:p w14:paraId="05BD0DB3">
      <w:pPr>
        <w:pStyle w:val="9"/>
        <w:keepNext w:val="0"/>
        <w:keepLines w:val="0"/>
        <w:pageBreakBefore w:val="0"/>
        <w:widowControl w:val="0"/>
        <w:kinsoku/>
        <w:wordWrap/>
        <w:overflowPunct/>
        <w:topLinePunct w:val="0"/>
        <w:autoSpaceDE/>
        <w:autoSpaceDN/>
        <w:bidi w:val="0"/>
        <w:adjustRightInd/>
        <w:snapToGrid/>
        <w:jc w:val="center"/>
        <w:textAlignment w:val="auto"/>
        <w:rPr>
          <w:rFonts w:hint="eastAsia"/>
          <w:lang w:val="en-US" w:eastAsia="zh-CN"/>
        </w:rPr>
      </w:pPr>
      <w:r>
        <w:rPr>
          <w:rFonts w:hint="eastAsia"/>
          <w:lang w:val="en-US" w:eastAsia="zh-CN"/>
        </w:rPr>
        <w:t>第一章  总  则</w:t>
      </w:r>
    </w:p>
    <w:p w14:paraId="0858F7B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color="auto" w:fill="FFFFFF"/>
          <w:lang w:val="en-US" w:eastAsia="zh-CN"/>
        </w:rPr>
      </w:pPr>
    </w:p>
    <w:p w14:paraId="6F19FF94">
      <w:pPr>
        <w:pStyle w:val="7"/>
        <w:bidi w:val="0"/>
        <w:rPr>
          <w:rFonts w:hint="eastAsia"/>
          <w:lang w:val="en-US" w:eastAsia="zh-CN"/>
        </w:rPr>
      </w:pPr>
      <w:r>
        <w:rPr>
          <w:rStyle w:val="11"/>
          <w:rFonts w:hint="eastAsia"/>
          <w:kern w:val="2"/>
          <w:lang w:val="en-US" w:eastAsia="zh-CN" w:bidi="ar-SA"/>
        </w:rPr>
        <w:t>第一条</w:t>
      </w:r>
      <w:r>
        <w:rPr>
          <w:rFonts w:hint="eastAsia"/>
          <w:lang w:val="en-US" w:eastAsia="zh-CN"/>
        </w:rPr>
        <w:t xml:space="preserve">  为了加强省一体化大融合行政执法平台的管理，提高行政执法信息化、数字化、智能化水平，推进严格规范公正文明执法，深化数字法治政府建设，维护公民、法人和其他组织合法权益，根据有关法律、法规，结合本省实际，制定本办法。</w:t>
      </w:r>
    </w:p>
    <w:p w14:paraId="3F6EED89">
      <w:pPr>
        <w:pStyle w:val="7"/>
        <w:bidi w:val="0"/>
        <w:rPr>
          <w:rFonts w:hint="eastAsia"/>
          <w:lang w:val="en-US" w:eastAsia="zh-CN"/>
        </w:rPr>
      </w:pPr>
      <w:r>
        <w:rPr>
          <w:rStyle w:val="11"/>
          <w:rFonts w:hint="eastAsia"/>
          <w:kern w:val="2"/>
          <w:lang w:val="en-US" w:eastAsia="zh-CN" w:bidi="ar-SA"/>
        </w:rPr>
        <w:t xml:space="preserve">第二条  </w:t>
      </w:r>
      <w:r>
        <w:rPr>
          <w:rFonts w:hint="eastAsia"/>
          <w:lang w:val="en-US" w:eastAsia="zh-CN"/>
        </w:rPr>
        <w:t>在本省行政区域内从事省一体化大融合行政执法平台的规划与建设、应用与服务、创新与保障、运行与维护、监督与考核等活动，适用本办法。</w:t>
      </w:r>
    </w:p>
    <w:p w14:paraId="5FFB7310">
      <w:pPr>
        <w:pStyle w:val="7"/>
        <w:bidi w:val="0"/>
        <w:rPr>
          <w:rFonts w:hint="eastAsia"/>
          <w:lang w:val="en-US" w:eastAsia="zh-CN"/>
        </w:rPr>
      </w:pPr>
      <w:r>
        <w:rPr>
          <w:rStyle w:val="11"/>
          <w:rFonts w:hint="eastAsia"/>
          <w:kern w:val="2"/>
          <w:lang w:val="en-US" w:eastAsia="zh-CN" w:bidi="ar-SA"/>
        </w:rPr>
        <w:t xml:space="preserve">第三条  </w:t>
      </w:r>
      <w:r>
        <w:rPr>
          <w:rFonts w:hint="eastAsia"/>
          <w:lang w:val="en-US" w:eastAsia="zh-CN"/>
        </w:rPr>
        <w:t>本办法所称省一体化大融合行政执法平台（以下简称“闽执法”平台），是指省人民政府统筹规划建设的，具有执法办案、执法监督、信息公开、业务协同、智能辅助等功能的行政执法信息化综合应用平台。</w:t>
      </w:r>
    </w:p>
    <w:p w14:paraId="31C36904">
      <w:pPr>
        <w:pStyle w:val="7"/>
        <w:bidi w:val="0"/>
        <w:rPr>
          <w:rFonts w:hint="eastAsia"/>
          <w:lang w:val="en-US" w:eastAsia="zh-CN"/>
        </w:rPr>
      </w:pPr>
      <w:r>
        <w:rPr>
          <w:rStyle w:val="11"/>
          <w:rFonts w:hint="eastAsia"/>
          <w:kern w:val="2"/>
          <w:lang w:val="en-US" w:eastAsia="zh-CN" w:bidi="ar-SA"/>
        </w:rPr>
        <w:t xml:space="preserve">第四条  </w:t>
      </w:r>
      <w:r>
        <w:rPr>
          <w:rFonts w:hint="eastAsia"/>
          <w:lang w:val="en-US" w:eastAsia="zh-CN"/>
        </w:rPr>
        <w:t>“闽执法”平台管理应当遵循统筹规划、集约建设、互联互通、资源共享、协同应用和保障安全的原则。</w:t>
      </w:r>
    </w:p>
    <w:p w14:paraId="7370EC11">
      <w:pPr>
        <w:pStyle w:val="7"/>
        <w:bidi w:val="0"/>
        <w:rPr>
          <w:rFonts w:hint="eastAsia"/>
          <w:lang w:val="en-US" w:eastAsia="zh-CN"/>
        </w:rPr>
      </w:pPr>
      <w:r>
        <w:rPr>
          <w:rStyle w:val="11"/>
          <w:rFonts w:hint="eastAsia"/>
          <w:kern w:val="2"/>
          <w:lang w:val="en-US" w:eastAsia="zh-CN" w:bidi="ar-SA"/>
        </w:rPr>
        <w:t xml:space="preserve">第五条  </w:t>
      </w:r>
      <w:r>
        <w:rPr>
          <w:rFonts w:hint="eastAsia"/>
          <w:lang w:val="en-US" w:eastAsia="zh-CN"/>
        </w:rPr>
        <w:t>县级以上人民政府应当加强对“闽执法”平台管理工作的领导，并按照有关规定保障平台所需相关经费。</w:t>
      </w:r>
    </w:p>
    <w:p w14:paraId="2C9A58B4">
      <w:pPr>
        <w:pStyle w:val="7"/>
        <w:bidi w:val="0"/>
        <w:rPr>
          <w:rFonts w:hint="eastAsia"/>
          <w:lang w:val="en-US" w:eastAsia="zh-CN"/>
        </w:rPr>
      </w:pPr>
      <w:r>
        <w:rPr>
          <w:rStyle w:val="11"/>
          <w:rFonts w:hint="eastAsia"/>
          <w:kern w:val="2"/>
          <w:lang w:val="en-US" w:eastAsia="zh-CN" w:bidi="ar-SA"/>
        </w:rPr>
        <w:t xml:space="preserve">第六条  </w:t>
      </w:r>
      <w:r>
        <w:rPr>
          <w:rFonts w:hint="eastAsia"/>
          <w:lang w:val="en-US" w:eastAsia="zh-CN"/>
        </w:rPr>
        <w:t>省人民政府司法行政部门是“闽执法”平台的综合协调和监督管理部门，负责协调平台建设有关业务需求的收集汇总和平台应用推广工作，以及做好平台运行维护管理相关工作。</w:t>
      </w:r>
    </w:p>
    <w:p w14:paraId="436C5594">
      <w:pPr>
        <w:pStyle w:val="7"/>
        <w:bidi w:val="0"/>
        <w:rPr>
          <w:rFonts w:hint="eastAsia"/>
          <w:lang w:val="en-US" w:eastAsia="zh-CN"/>
        </w:rPr>
      </w:pPr>
      <w:r>
        <w:rPr>
          <w:rFonts w:hint="eastAsia"/>
          <w:lang w:val="en-US" w:eastAsia="zh-CN"/>
        </w:rPr>
        <w:t>省人民政府数据管理部门负责“闽执法”平台建设的整体规划、立项审批、资金安排、组织评审、协调推进等工作，协助做好平台应用推广工作，统筹协调平台运行维护相关工作。</w:t>
      </w:r>
    </w:p>
    <w:p w14:paraId="47A359EF">
      <w:pPr>
        <w:pStyle w:val="7"/>
        <w:bidi w:val="0"/>
        <w:rPr>
          <w:rFonts w:hint="eastAsia"/>
          <w:lang w:val="en-US" w:eastAsia="zh-CN"/>
        </w:rPr>
      </w:pPr>
      <w:r>
        <w:rPr>
          <w:rFonts w:hint="eastAsia"/>
          <w:lang w:val="en-US" w:eastAsia="zh-CN"/>
        </w:rPr>
        <w:t>省人民政府有关行政执法机关负责本系统本领域“闽执法”平台建设、应用推广、运行维护的监督管理工作。</w:t>
      </w:r>
    </w:p>
    <w:p w14:paraId="4CDE63AD">
      <w:pPr>
        <w:pStyle w:val="7"/>
        <w:bidi w:val="0"/>
        <w:rPr>
          <w:rFonts w:hint="eastAsia"/>
          <w:lang w:val="en-US" w:eastAsia="zh-CN"/>
        </w:rPr>
      </w:pPr>
      <w:r>
        <w:rPr>
          <w:rFonts w:hint="eastAsia"/>
          <w:lang w:val="en-US" w:eastAsia="zh-CN"/>
        </w:rPr>
        <w:t>各级行政执法机关应当按照有关规定应用“闽执法”平台，并依照各自职责分工做好平台其他相关工作。</w:t>
      </w:r>
    </w:p>
    <w:p w14:paraId="32B135FB">
      <w:pPr>
        <w:pStyle w:val="7"/>
        <w:bidi w:val="0"/>
        <w:rPr>
          <w:rFonts w:hint="eastAsia"/>
          <w:lang w:val="en-US" w:eastAsia="zh-CN"/>
        </w:rPr>
      </w:pPr>
      <w:r>
        <w:rPr>
          <w:rStyle w:val="11"/>
          <w:rFonts w:hint="eastAsia"/>
          <w:kern w:val="2"/>
          <w:lang w:val="en-US" w:eastAsia="zh-CN" w:bidi="ar-SA"/>
        </w:rPr>
        <w:t xml:space="preserve">第七条  </w:t>
      </w:r>
      <w:r>
        <w:rPr>
          <w:rFonts w:hint="eastAsia"/>
          <w:lang w:val="en-US" w:eastAsia="zh-CN"/>
        </w:rPr>
        <w:t>省人民政府依法确定为“闽执法”平台提供技术服务的单位（以下简称技术服务单位），应当根据职责或者协议承担平台具体建设、运行维护和日常管理等工作。</w:t>
      </w:r>
    </w:p>
    <w:p w14:paraId="02F202CC">
      <w:pPr>
        <w:pStyle w:val="7"/>
        <w:bidi w:val="0"/>
        <w:rPr>
          <w:rFonts w:hint="eastAsia"/>
          <w:lang w:val="en-US" w:eastAsia="zh-CN"/>
        </w:rPr>
      </w:pPr>
      <w:r>
        <w:rPr>
          <w:rStyle w:val="11"/>
          <w:rFonts w:hint="eastAsia"/>
          <w:kern w:val="2"/>
          <w:lang w:val="en-US" w:eastAsia="zh-CN" w:bidi="ar-SA"/>
        </w:rPr>
        <w:t xml:space="preserve">第八条  </w:t>
      </w:r>
      <w:r>
        <w:rPr>
          <w:rFonts w:hint="eastAsia"/>
          <w:lang w:val="en-US" w:eastAsia="zh-CN"/>
        </w:rPr>
        <w:t>行政执法人员应当全过程应用“闽执法”平台从事行政执法活动，落实行政执法公示制度、执法全过程记录制度、重大执法决定法制审核制度，做到严格规范公正文明。法律、法规、规章另有规定的，从其规定。</w:t>
      </w:r>
    </w:p>
    <w:p w14:paraId="710862DB">
      <w:pPr>
        <w:pStyle w:val="7"/>
        <w:bidi w:val="0"/>
        <w:rPr>
          <w:rFonts w:hint="eastAsia"/>
          <w:lang w:val="en-US" w:eastAsia="zh-CN"/>
        </w:rPr>
      </w:pPr>
      <w:r>
        <w:rPr>
          <w:rStyle w:val="11"/>
          <w:rFonts w:hint="eastAsia"/>
          <w:kern w:val="2"/>
          <w:lang w:val="en-US" w:eastAsia="zh-CN" w:bidi="ar-SA"/>
        </w:rPr>
        <w:t xml:space="preserve">第九条  </w:t>
      </w:r>
      <w:r>
        <w:rPr>
          <w:rFonts w:hint="eastAsia"/>
          <w:lang w:val="en-US" w:eastAsia="zh-CN"/>
        </w:rPr>
        <w:t>有关单位和个人应当加强保密管理，遵守和执行国家有关网络及信息安全保密规定，做好“闽执法”平台中涉及国家秘密、工作秘密、商业秘密、个人隐私和个人信息等数据信息的保护工作。</w:t>
      </w:r>
    </w:p>
    <w:p w14:paraId="74C2F5E0">
      <w:pPr>
        <w:pStyle w:val="7"/>
        <w:bidi w:val="0"/>
        <w:rPr>
          <w:rFonts w:hint="eastAsia"/>
          <w:lang w:val="en-US" w:eastAsia="zh-CN"/>
        </w:rPr>
      </w:pPr>
    </w:p>
    <w:p w14:paraId="5F065F87">
      <w:pPr>
        <w:pStyle w:val="9"/>
        <w:keepNext w:val="0"/>
        <w:keepLines w:val="0"/>
        <w:pageBreakBefore w:val="0"/>
        <w:widowControl w:val="0"/>
        <w:kinsoku/>
        <w:wordWrap/>
        <w:overflowPunct/>
        <w:topLinePunct w:val="0"/>
        <w:autoSpaceDE/>
        <w:autoSpaceDN/>
        <w:bidi w:val="0"/>
        <w:adjustRightInd/>
        <w:snapToGrid/>
        <w:jc w:val="center"/>
        <w:textAlignment w:val="auto"/>
        <w:rPr>
          <w:rFonts w:hint="eastAsia"/>
          <w:lang w:val="en-US" w:eastAsia="zh-CN"/>
        </w:rPr>
      </w:pPr>
      <w:r>
        <w:rPr>
          <w:rFonts w:hint="eastAsia"/>
          <w:lang w:val="en-US" w:eastAsia="zh-CN"/>
        </w:rPr>
        <w:t>第二章  规划与建设</w:t>
      </w:r>
    </w:p>
    <w:p w14:paraId="2BE89232">
      <w:pPr>
        <w:pStyle w:val="7"/>
        <w:bidi w:val="0"/>
        <w:rPr>
          <w:rFonts w:hint="eastAsia"/>
          <w:lang w:val="en-US" w:eastAsia="zh-CN"/>
        </w:rPr>
      </w:pPr>
    </w:p>
    <w:p w14:paraId="1ACC710A">
      <w:pPr>
        <w:pStyle w:val="7"/>
        <w:bidi w:val="0"/>
        <w:rPr>
          <w:rFonts w:hint="eastAsia"/>
          <w:lang w:val="en-US" w:eastAsia="zh-CN"/>
        </w:rPr>
      </w:pPr>
      <w:r>
        <w:rPr>
          <w:rStyle w:val="11"/>
          <w:rFonts w:hint="eastAsia"/>
          <w:kern w:val="2"/>
          <w:lang w:val="en-US" w:eastAsia="zh-CN" w:bidi="ar-SA"/>
        </w:rPr>
        <w:t xml:space="preserve">第十条  </w:t>
      </w:r>
      <w:r>
        <w:rPr>
          <w:rFonts w:hint="eastAsia"/>
          <w:lang w:val="en-US" w:eastAsia="zh-CN"/>
        </w:rPr>
        <w:t>省人民政府司法行政部门、数据管理部门会同其他有关部门，按照本省电子政务发展总体规划编制“闽执法”平台建设发展专项规划，报省人民政府批准后向社会公布。</w:t>
      </w:r>
    </w:p>
    <w:p w14:paraId="2DD74401">
      <w:pPr>
        <w:pStyle w:val="7"/>
        <w:bidi w:val="0"/>
        <w:rPr>
          <w:rFonts w:hint="eastAsia"/>
          <w:lang w:val="en-US" w:eastAsia="zh-CN"/>
        </w:rPr>
      </w:pPr>
      <w:r>
        <w:rPr>
          <w:rStyle w:val="11"/>
          <w:rFonts w:hint="eastAsia"/>
          <w:kern w:val="2"/>
          <w:lang w:val="en-US" w:eastAsia="zh-CN" w:bidi="ar-SA"/>
        </w:rPr>
        <w:t xml:space="preserve">第十一条  </w:t>
      </w:r>
      <w:r>
        <w:rPr>
          <w:rFonts w:hint="eastAsia"/>
          <w:lang w:val="en-US" w:eastAsia="zh-CN"/>
        </w:rPr>
        <w:t>“闽执法”平台建设实行标准化管理。</w:t>
      </w:r>
    </w:p>
    <w:p w14:paraId="71E63BA0">
      <w:pPr>
        <w:pStyle w:val="7"/>
        <w:bidi w:val="0"/>
        <w:rPr>
          <w:rFonts w:hint="eastAsia"/>
          <w:lang w:val="en-US" w:eastAsia="zh-CN"/>
        </w:rPr>
      </w:pPr>
      <w:r>
        <w:rPr>
          <w:rFonts w:hint="eastAsia"/>
          <w:lang w:val="en-US" w:eastAsia="zh-CN"/>
        </w:rPr>
        <w:t>省人民政府司法行政部门应当会同省人民政府标准化主管部门以及其他有关部门制定完善“闽执法”平台相关标准。</w:t>
      </w:r>
    </w:p>
    <w:p w14:paraId="3FB636FD">
      <w:pPr>
        <w:pStyle w:val="7"/>
        <w:bidi w:val="0"/>
        <w:rPr>
          <w:rFonts w:hint="eastAsia"/>
          <w:lang w:val="en-US" w:eastAsia="zh-CN"/>
        </w:rPr>
      </w:pPr>
      <w:r>
        <w:rPr>
          <w:rStyle w:val="11"/>
          <w:rFonts w:hint="eastAsia"/>
          <w:kern w:val="2"/>
          <w:lang w:val="en-US" w:eastAsia="zh-CN" w:bidi="ar-SA"/>
        </w:rPr>
        <w:t xml:space="preserve">第十二条  </w:t>
      </w:r>
      <w:r>
        <w:rPr>
          <w:rFonts w:hint="eastAsia"/>
          <w:lang w:val="en-US" w:eastAsia="zh-CN"/>
        </w:rPr>
        <w:t>“闽执法”平台投入使用后，行政执法机关不再新建行政执法系统，已建行政执法系统不再单独申请政务云资源，对接平台应用需求的除外。</w:t>
      </w:r>
    </w:p>
    <w:p w14:paraId="39BB8597">
      <w:pPr>
        <w:pStyle w:val="7"/>
        <w:bidi w:val="0"/>
        <w:rPr>
          <w:rFonts w:hint="eastAsia"/>
          <w:lang w:val="en-US" w:eastAsia="zh-CN"/>
        </w:rPr>
      </w:pPr>
      <w:r>
        <w:rPr>
          <w:rFonts w:hint="eastAsia"/>
          <w:lang w:val="en-US" w:eastAsia="zh-CN"/>
        </w:rPr>
        <w:t>“闽执法”平台根据工作需求实现与国家部委行政执法系统、省级执法相关公共服务平台互联互通。</w:t>
      </w:r>
    </w:p>
    <w:p w14:paraId="1811653B">
      <w:pPr>
        <w:pStyle w:val="7"/>
        <w:bidi w:val="0"/>
        <w:rPr>
          <w:rFonts w:hint="eastAsia"/>
          <w:lang w:val="en-US" w:eastAsia="zh-CN"/>
        </w:rPr>
      </w:pPr>
      <w:r>
        <w:rPr>
          <w:rFonts w:hint="eastAsia"/>
          <w:lang w:val="en-US" w:eastAsia="zh-CN"/>
        </w:rPr>
        <w:t>“闽执法”平台移动端与平台同步规划、同步设计、同步实施。</w:t>
      </w:r>
    </w:p>
    <w:p w14:paraId="3CEC899B">
      <w:pPr>
        <w:pStyle w:val="7"/>
        <w:bidi w:val="0"/>
        <w:rPr>
          <w:rFonts w:hint="eastAsia"/>
          <w:lang w:val="en-US" w:eastAsia="zh-CN"/>
        </w:rPr>
      </w:pPr>
      <w:r>
        <w:rPr>
          <w:rStyle w:val="11"/>
          <w:rFonts w:hint="eastAsia"/>
          <w:kern w:val="2"/>
          <w:lang w:val="en-US" w:eastAsia="zh-CN" w:bidi="ar-SA"/>
        </w:rPr>
        <w:t xml:space="preserve">第十三条  </w:t>
      </w:r>
      <w:r>
        <w:rPr>
          <w:rFonts w:hint="eastAsia"/>
          <w:lang w:val="en-US" w:eastAsia="zh-CN"/>
        </w:rPr>
        <w:t>各级行政执法机关应当梳理本系统本领域执法事项、执法人员、裁量权基准等要素清单，提出本单位业务需求，配合做好“闽执法”平台规划、建设相关工作。</w:t>
      </w:r>
    </w:p>
    <w:p w14:paraId="549AF6AB">
      <w:pPr>
        <w:pStyle w:val="7"/>
        <w:bidi w:val="0"/>
        <w:rPr>
          <w:rFonts w:hint="eastAsia"/>
          <w:lang w:val="en-US" w:eastAsia="zh-CN"/>
        </w:rPr>
      </w:pPr>
      <w:r>
        <w:rPr>
          <w:rFonts w:hint="eastAsia"/>
          <w:lang w:val="en-US" w:eastAsia="zh-CN"/>
        </w:rPr>
        <w:t>使用行政执法自建系统的行政执法机关，应当根据“闽执法”平台建设方案要求，按照“闽执法”平台数据元规范、交换接口标准以及相关规范对自建系统进行改造，将自建系统接入并纳入“闽执法”平台。</w:t>
      </w:r>
    </w:p>
    <w:p w14:paraId="0A2AC4A7">
      <w:pPr>
        <w:pStyle w:val="7"/>
        <w:bidi w:val="0"/>
        <w:rPr>
          <w:rFonts w:hint="eastAsia"/>
          <w:lang w:val="en-US" w:eastAsia="zh-CN"/>
        </w:rPr>
      </w:pPr>
      <w:r>
        <w:rPr>
          <w:rFonts w:hint="eastAsia"/>
          <w:lang w:val="en-US" w:eastAsia="zh-CN"/>
        </w:rPr>
        <w:t>使用国家部委行政执法系统的行政执法机关，应当配合建立数据回流共享机制，保障相关执法信息与“闽执法”平台的数据互联互通。</w:t>
      </w:r>
    </w:p>
    <w:p w14:paraId="0EC16BDC">
      <w:pPr>
        <w:pStyle w:val="7"/>
        <w:bidi w:val="0"/>
        <w:rPr>
          <w:rFonts w:hint="eastAsia"/>
          <w:lang w:val="en-US" w:eastAsia="zh-CN"/>
        </w:rPr>
      </w:pPr>
      <w:r>
        <w:rPr>
          <w:rFonts w:hint="eastAsia"/>
          <w:lang w:val="en-US" w:eastAsia="zh-CN"/>
        </w:rPr>
        <w:t>确需对接“闽执法”平台的政务信息系统、法律法规规章数据库等，由建设单位或者省级行业主管单位负责改造，技术服务单位提供必要的技术支持和标准指导。</w:t>
      </w:r>
    </w:p>
    <w:p w14:paraId="2E424076">
      <w:pPr>
        <w:pStyle w:val="7"/>
        <w:bidi w:val="0"/>
        <w:rPr>
          <w:rFonts w:hint="eastAsia"/>
          <w:lang w:val="en-US" w:eastAsia="zh-CN"/>
        </w:rPr>
      </w:pPr>
      <w:r>
        <w:rPr>
          <w:rStyle w:val="11"/>
          <w:rFonts w:hint="eastAsia"/>
          <w:kern w:val="2"/>
          <w:lang w:val="en-US" w:eastAsia="zh-CN" w:bidi="ar-SA"/>
        </w:rPr>
        <w:t xml:space="preserve">第十四条  </w:t>
      </w:r>
      <w:r>
        <w:rPr>
          <w:rFonts w:hint="eastAsia"/>
          <w:lang w:val="en-US" w:eastAsia="zh-CN"/>
        </w:rPr>
        <w:t>“闽执法”平台所需采集的数据资源实行目录管理。数据采集目录由省人民政府司法行政部门会同有关行政执法机关编制，并根据机构职能和特殊业务需要及时更新。</w:t>
      </w:r>
    </w:p>
    <w:p w14:paraId="0184737E">
      <w:pPr>
        <w:pStyle w:val="7"/>
        <w:bidi w:val="0"/>
        <w:rPr>
          <w:rFonts w:hint="eastAsia"/>
          <w:lang w:val="en-US" w:eastAsia="zh-CN"/>
        </w:rPr>
      </w:pPr>
      <w:r>
        <w:rPr>
          <w:rStyle w:val="11"/>
          <w:rFonts w:hint="eastAsia"/>
          <w:kern w:val="2"/>
          <w:lang w:val="en-US" w:eastAsia="zh-CN" w:bidi="ar-SA"/>
        </w:rPr>
        <w:t xml:space="preserve">第十五条  </w:t>
      </w:r>
      <w:r>
        <w:rPr>
          <w:rFonts w:hint="eastAsia"/>
          <w:lang w:val="en-US" w:eastAsia="zh-CN"/>
        </w:rPr>
        <w:t>各级行政执法机关应当加强数据质量管控，健全数据纠错机制，根据数据采集目录，向“闽执法”平台推送符合标准的行政执法数据。</w:t>
      </w:r>
    </w:p>
    <w:p w14:paraId="30A87747">
      <w:pPr>
        <w:pStyle w:val="7"/>
        <w:bidi w:val="0"/>
        <w:rPr>
          <w:rFonts w:hint="eastAsia"/>
          <w:lang w:val="en-US" w:eastAsia="zh-CN"/>
        </w:rPr>
      </w:pPr>
    </w:p>
    <w:p w14:paraId="04DB678B">
      <w:pPr>
        <w:pStyle w:val="9"/>
        <w:keepNext w:val="0"/>
        <w:keepLines w:val="0"/>
        <w:pageBreakBefore w:val="0"/>
        <w:widowControl w:val="0"/>
        <w:kinsoku/>
        <w:wordWrap/>
        <w:overflowPunct/>
        <w:topLinePunct w:val="0"/>
        <w:autoSpaceDE/>
        <w:autoSpaceDN/>
        <w:bidi w:val="0"/>
        <w:adjustRightInd/>
        <w:snapToGrid/>
        <w:jc w:val="center"/>
        <w:textAlignment w:val="auto"/>
        <w:rPr>
          <w:rFonts w:hint="eastAsia"/>
          <w:lang w:val="en-US" w:eastAsia="zh-CN"/>
        </w:rPr>
      </w:pPr>
      <w:r>
        <w:rPr>
          <w:rFonts w:hint="eastAsia"/>
          <w:lang w:val="en-US" w:eastAsia="zh-CN"/>
        </w:rPr>
        <w:t>第三章  应用与服务</w:t>
      </w:r>
    </w:p>
    <w:p w14:paraId="26992C08">
      <w:pPr>
        <w:pStyle w:val="7"/>
        <w:bidi w:val="0"/>
        <w:rPr>
          <w:rFonts w:hint="eastAsia"/>
          <w:lang w:val="en-US" w:eastAsia="zh-CN"/>
        </w:rPr>
      </w:pPr>
    </w:p>
    <w:p w14:paraId="432331FE">
      <w:pPr>
        <w:pStyle w:val="7"/>
        <w:bidi w:val="0"/>
        <w:rPr>
          <w:rFonts w:hint="eastAsia"/>
          <w:lang w:val="en-US" w:eastAsia="zh-CN"/>
        </w:rPr>
      </w:pPr>
      <w:r>
        <w:rPr>
          <w:rStyle w:val="11"/>
          <w:rFonts w:hint="eastAsia"/>
          <w:kern w:val="2"/>
          <w:lang w:val="en-US" w:eastAsia="zh-CN" w:bidi="ar-SA"/>
        </w:rPr>
        <w:t xml:space="preserve">第十六条  </w:t>
      </w:r>
      <w:r>
        <w:rPr>
          <w:rFonts w:hint="eastAsia"/>
          <w:lang w:val="en-US" w:eastAsia="zh-CN"/>
        </w:rPr>
        <w:t>除下列情形外，省人民政府有关行政执法机关应当在本系统本领域应用“闽执法”平台：</w:t>
      </w:r>
    </w:p>
    <w:p w14:paraId="4C42EE38">
      <w:pPr>
        <w:pStyle w:val="7"/>
        <w:bidi w:val="0"/>
        <w:rPr>
          <w:rFonts w:hint="eastAsia"/>
          <w:lang w:val="en-US" w:eastAsia="zh-CN"/>
        </w:rPr>
      </w:pPr>
      <w:r>
        <w:rPr>
          <w:rFonts w:hint="eastAsia"/>
          <w:lang w:val="en-US" w:eastAsia="zh-CN"/>
        </w:rPr>
        <w:t>（一）涉及国家秘密等情形的；</w:t>
      </w:r>
    </w:p>
    <w:p w14:paraId="7267732C">
      <w:pPr>
        <w:pStyle w:val="7"/>
        <w:bidi w:val="0"/>
        <w:rPr>
          <w:rFonts w:hint="eastAsia"/>
          <w:lang w:val="en-US" w:eastAsia="zh-CN"/>
        </w:rPr>
      </w:pPr>
      <w:r>
        <w:rPr>
          <w:rFonts w:hint="eastAsia"/>
          <w:lang w:val="en-US" w:eastAsia="zh-CN"/>
        </w:rPr>
        <w:t>（二）国家明确规定使用国家统筹规划建设系统的；</w:t>
      </w:r>
    </w:p>
    <w:p w14:paraId="5044B385">
      <w:pPr>
        <w:pStyle w:val="7"/>
        <w:bidi w:val="0"/>
        <w:rPr>
          <w:rFonts w:hint="eastAsia"/>
          <w:lang w:val="en-US" w:eastAsia="zh-CN"/>
        </w:rPr>
      </w:pPr>
      <w:r>
        <w:rPr>
          <w:rFonts w:hint="eastAsia"/>
          <w:lang w:val="en-US" w:eastAsia="zh-CN"/>
        </w:rPr>
        <w:t>（三）法律、法规、规章规定的其他情形。</w:t>
      </w:r>
    </w:p>
    <w:p w14:paraId="12D9A2D5">
      <w:pPr>
        <w:pStyle w:val="7"/>
        <w:bidi w:val="0"/>
        <w:rPr>
          <w:rFonts w:hint="eastAsia"/>
          <w:lang w:val="en-US" w:eastAsia="zh-CN"/>
        </w:rPr>
      </w:pPr>
      <w:r>
        <w:rPr>
          <w:rFonts w:hint="eastAsia"/>
          <w:lang w:val="en-US" w:eastAsia="zh-CN"/>
        </w:rPr>
        <w:t>因前款规定情形无法在本系统本领域应用“闽执法”平台的，省人民政府有关行政执法机关应当按照程序报省人民政府同意。</w:t>
      </w:r>
    </w:p>
    <w:p w14:paraId="4C925D64">
      <w:pPr>
        <w:pStyle w:val="7"/>
        <w:bidi w:val="0"/>
        <w:rPr>
          <w:rFonts w:hint="eastAsia"/>
          <w:lang w:val="en-US" w:eastAsia="zh-CN"/>
        </w:rPr>
      </w:pPr>
      <w:r>
        <w:rPr>
          <w:rStyle w:val="11"/>
          <w:rFonts w:hint="eastAsia"/>
          <w:kern w:val="2"/>
          <w:lang w:val="en-US" w:eastAsia="zh-CN" w:bidi="ar-SA"/>
        </w:rPr>
        <w:t xml:space="preserve">第十七条  </w:t>
      </w:r>
      <w:r>
        <w:rPr>
          <w:rFonts w:hint="eastAsia"/>
          <w:lang w:val="en-US" w:eastAsia="zh-CN"/>
        </w:rPr>
        <w:t>除下列情形外，应用单位的行政执法人员应当全过程应用“闽执法”平台从事行政检查、行政处罚、行政强制等行政执法活动，确保执法程序启动、调查取证、审核决定、送达执行、立卷归档等环节全过程留痕和可回溯管理：</w:t>
      </w:r>
    </w:p>
    <w:p w14:paraId="4BDBBE11">
      <w:pPr>
        <w:pStyle w:val="7"/>
        <w:bidi w:val="0"/>
        <w:rPr>
          <w:rFonts w:hint="eastAsia"/>
          <w:lang w:val="en-US" w:eastAsia="zh-CN"/>
        </w:rPr>
      </w:pPr>
      <w:r>
        <w:rPr>
          <w:rFonts w:hint="eastAsia"/>
          <w:lang w:val="en-US" w:eastAsia="zh-CN"/>
        </w:rPr>
        <w:t>（一）执法现场不具备网络环境的；</w:t>
      </w:r>
    </w:p>
    <w:p w14:paraId="5FC54C7E">
      <w:pPr>
        <w:pStyle w:val="7"/>
        <w:bidi w:val="0"/>
        <w:rPr>
          <w:rFonts w:hint="eastAsia"/>
          <w:lang w:val="en-US" w:eastAsia="zh-CN"/>
        </w:rPr>
      </w:pPr>
      <w:r>
        <w:rPr>
          <w:rFonts w:hint="eastAsia"/>
          <w:lang w:val="en-US" w:eastAsia="zh-CN"/>
        </w:rPr>
        <w:t>（二）按照安全生产或者保密管理等法律、法规、规章以及国家和本省有关规定，执法现场禁止使用移动执法设备的；</w:t>
      </w:r>
    </w:p>
    <w:p w14:paraId="204DBEE5">
      <w:pPr>
        <w:pStyle w:val="7"/>
        <w:bidi w:val="0"/>
        <w:rPr>
          <w:rFonts w:hint="eastAsia"/>
          <w:lang w:val="en-US" w:eastAsia="zh-CN"/>
        </w:rPr>
      </w:pPr>
      <w:r>
        <w:rPr>
          <w:rFonts w:hint="eastAsia"/>
          <w:lang w:val="en-US" w:eastAsia="zh-CN"/>
        </w:rPr>
        <w:t>（三）“闽执法”平台暂时无法支持执法办案，但急需从事行政执法活动的；</w:t>
      </w:r>
    </w:p>
    <w:p w14:paraId="6655C63A">
      <w:pPr>
        <w:pStyle w:val="7"/>
        <w:bidi w:val="0"/>
        <w:rPr>
          <w:rFonts w:hint="eastAsia"/>
          <w:lang w:val="en-US" w:eastAsia="zh-CN"/>
        </w:rPr>
      </w:pPr>
      <w:r>
        <w:rPr>
          <w:rFonts w:hint="eastAsia"/>
          <w:lang w:val="en-US" w:eastAsia="zh-CN"/>
        </w:rPr>
        <w:t>（四）法律、法规、规章规定的其他情形。</w:t>
      </w:r>
    </w:p>
    <w:p w14:paraId="31641B77">
      <w:pPr>
        <w:pStyle w:val="7"/>
        <w:bidi w:val="0"/>
        <w:rPr>
          <w:rFonts w:hint="eastAsia"/>
          <w:lang w:val="en-US" w:eastAsia="zh-CN"/>
        </w:rPr>
      </w:pPr>
      <w:r>
        <w:rPr>
          <w:rFonts w:hint="eastAsia"/>
          <w:lang w:val="en-US" w:eastAsia="zh-CN"/>
        </w:rPr>
        <w:t>因前款规定情形无法实时登录“闽执法”平台执法办案的，行政执法人员应当在5个工作日内补录相关行政执法信息并注明无法实时登录平台执法办案的事由。</w:t>
      </w:r>
    </w:p>
    <w:p w14:paraId="241F1E26">
      <w:pPr>
        <w:pStyle w:val="7"/>
        <w:bidi w:val="0"/>
        <w:rPr>
          <w:rFonts w:hint="eastAsia"/>
          <w:lang w:val="en-US" w:eastAsia="zh-CN"/>
        </w:rPr>
      </w:pPr>
      <w:r>
        <w:rPr>
          <w:rStyle w:val="11"/>
          <w:rFonts w:hint="eastAsia"/>
          <w:kern w:val="2"/>
          <w:lang w:val="en-US" w:eastAsia="zh-CN" w:bidi="ar-SA"/>
        </w:rPr>
        <w:t xml:space="preserve">第十八条  </w:t>
      </w:r>
      <w:r>
        <w:rPr>
          <w:rFonts w:hint="eastAsia"/>
          <w:lang w:val="en-US" w:eastAsia="zh-CN"/>
        </w:rPr>
        <w:t>“闽执法”平台获取、使用和制作的下列电子材料与纸质材料具有同等法律效力：</w:t>
      </w:r>
    </w:p>
    <w:p w14:paraId="478F05BA">
      <w:pPr>
        <w:pStyle w:val="7"/>
        <w:bidi w:val="0"/>
        <w:rPr>
          <w:rFonts w:hint="eastAsia"/>
          <w:lang w:val="en-US" w:eastAsia="zh-CN"/>
        </w:rPr>
      </w:pPr>
      <w:r>
        <w:rPr>
          <w:rFonts w:hint="eastAsia"/>
          <w:lang w:val="en-US" w:eastAsia="zh-CN"/>
        </w:rPr>
        <w:t>（一）加盖电子印章的公文、协议、凭据、凭证、流转单等电子材料；</w:t>
      </w:r>
    </w:p>
    <w:p w14:paraId="4667B6E9">
      <w:pPr>
        <w:pStyle w:val="7"/>
        <w:bidi w:val="0"/>
        <w:rPr>
          <w:rFonts w:hint="eastAsia"/>
          <w:lang w:val="en-US" w:eastAsia="zh-CN"/>
        </w:rPr>
      </w:pPr>
      <w:r>
        <w:rPr>
          <w:rFonts w:hint="eastAsia"/>
          <w:lang w:val="en-US" w:eastAsia="zh-CN"/>
        </w:rPr>
        <w:t>（二）符合《中华人民共和国电子签名法》以及相关管理规定的电子签名；</w:t>
      </w:r>
    </w:p>
    <w:p w14:paraId="5C8F1C2E">
      <w:pPr>
        <w:pStyle w:val="7"/>
        <w:bidi w:val="0"/>
        <w:rPr>
          <w:rFonts w:hint="eastAsia"/>
          <w:lang w:val="en-US" w:eastAsia="zh-CN"/>
        </w:rPr>
      </w:pPr>
      <w:r>
        <w:rPr>
          <w:rFonts w:hint="eastAsia"/>
          <w:lang w:val="en-US" w:eastAsia="zh-CN"/>
        </w:rPr>
        <w:t>（三）依法取得的电子证照；</w:t>
      </w:r>
    </w:p>
    <w:p w14:paraId="0E9CD50F">
      <w:pPr>
        <w:pStyle w:val="7"/>
        <w:bidi w:val="0"/>
        <w:rPr>
          <w:rFonts w:hint="eastAsia"/>
          <w:lang w:val="en-US" w:eastAsia="zh-CN"/>
        </w:rPr>
      </w:pPr>
      <w:r>
        <w:rPr>
          <w:rFonts w:hint="eastAsia"/>
          <w:lang w:val="en-US" w:eastAsia="zh-CN"/>
        </w:rPr>
        <w:t>（四）依法取得的电子行政执法证件；</w:t>
      </w:r>
    </w:p>
    <w:p w14:paraId="3B76768F">
      <w:pPr>
        <w:pStyle w:val="7"/>
        <w:bidi w:val="0"/>
        <w:rPr>
          <w:rFonts w:hint="eastAsia"/>
          <w:lang w:val="en-US" w:eastAsia="zh-CN"/>
        </w:rPr>
      </w:pPr>
      <w:r>
        <w:rPr>
          <w:rFonts w:hint="eastAsia"/>
          <w:lang w:val="en-US" w:eastAsia="zh-CN"/>
        </w:rPr>
        <w:t>（五）使用“闽执法”平台制作的电子案卷；</w:t>
      </w:r>
    </w:p>
    <w:p w14:paraId="6D3CCF14">
      <w:pPr>
        <w:pStyle w:val="7"/>
        <w:bidi w:val="0"/>
        <w:rPr>
          <w:rFonts w:hint="eastAsia"/>
          <w:lang w:val="en-US" w:eastAsia="zh-CN"/>
        </w:rPr>
      </w:pPr>
      <w:r>
        <w:rPr>
          <w:rFonts w:hint="eastAsia"/>
          <w:lang w:val="en-US" w:eastAsia="zh-CN"/>
        </w:rPr>
        <w:t>（六）其他依法取得的电子材料。</w:t>
      </w:r>
    </w:p>
    <w:p w14:paraId="55BC122E">
      <w:pPr>
        <w:pStyle w:val="7"/>
        <w:bidi w:val="0"/>
        <w:rPr>
          <w:rFonts w:hint="eastAsia"/>
          <w:lang w:val="en-US" w:eastAsia="zh-CN"/>
        </w:rPr>
      </w:pPr>
      <w:r>
        <w:rPr>
          <w:rStyle w:val="11"/>
          <w:rFonts w:hint="eastAsia"/>
          <w:kern w:val="2"/>
          <w:lang w:val="en-US" w:eastAsia="zh-CN" w:bidi="ar-SA"/>
        </w:rPr>
        <w:t xml:space="preserve">第十九条  </w:t>
      </w:r>
      <w:r>
        <w:rPr>
          <w:rFonts w:hint="eastAsia"/>
          <w:lang w:val="en-US" w:eastAsia="zh-CN"/>
        </w:rPr>
        <w:t>经公民、法人或者其他组织同意并签订确认书的，应用单位可以通过“闽执法”平台送达行政执法文书，文书到达公民、法人或者其他组织指定接收系统的时间为送达时间。</w:t>
      </w:r>
    </w:p>
    <w:p w14:paraId="4161FE03">
      <w:pPr>
        <w:pStyle w:val="7"/>
        <w:bidi w:val="0"/>
        <w:rPr>
          <w:rFonts w:hint="eastAsia"/>
          <w:lang w:val="en-US" w:eastAsia="zh-CN"/>
        </w:rPr>
      </w:pPr>
      <w:r>
        <w:rPr>
          <w:rStyle w:val="11"/>
          <w:rFonts w:hint="eastAsia"/>
          <w:kern w:val="2"/>
          <w:lang w:val="en-US" w:eastAsia="zh-CN" w:bidi="ar-SA"/>
        </w:rPr>
        <w:t xml:space="preserve">第二十条  </w:t>
      </w:r>
      <w:r>
        <w:rPr>
          <w:rFonts w:hint="eastAsia"/>
          <w:lang w:val="en-US" w:eastAsia="zh-CN"/>
        </w:rPr>
        <w:t>公民、法人或者其他组织可以通过“闽执法”平台使用电子支付系统缴纳罚款。应用单位应当依法出具财政电子票据。</w:t>
      </w:r>
    </w:p>
    <w:p w14:paraId="0A033887">
      <w:pPr>
        <w:pStyle w:val="7"/>
        <w:bidi w:val="0"/>
        <w:rPr>
          <w:rFonts w:hint="eastAsia"/>
          <w:lang w:val="en-US" w:eastAsia="zh-CN"/>
        </w:rPr>
      </w:pPr>
      <w:r>
        <w:rPr>
          <w:rStyle w:val="11"/>
          <w:rFonts w:hint="eastAsia"/>
          <w:kern w:val="2"/>
          <w:lang w:val="en-US" w:eastAsia="zh-CN" w:bidi="ar-SA"/>
        </w:rPr>
        <w:t xml:space="preserve">第二十一条  </w:t>
      </w:r>
      <w:r>
        <w:rPr>
          <w:rFonts w:hint="eastAsia"/>
          <w:lang w:val="en-US" w:eastAsia="zh-CN"/>
        </w:rPr>
        <w:t>应用单位应当对执法办案过程中的电子材料进行规范管理，并将执法办案过程中的相关纸质材料录入“闽执法”平台，结案后及时归档形成行政执法电子案卷。</w:t>
      </w:r>
    </w:p>
    <w:p w14:paraId="033F14A5">
      <w:pPr>
        <w:pStyle w:val="7"/>
        <w:bidi w:val="0"/>
        <w:rPr>
          <w:rFonts w:hint="eastAsia"/>
          <w:lang w:val="en-US" w:eastAsia="zh-CN"/>
        </w:rPr>
      </w:pPr>
      <w:r>
        <w:rPr>
          <w:rFonts w:hint="eastAsia"/>
          <w:lang w:val="en-US" w:eastAsia="zh-CN"/>
        </w:rPr>
        <w:t>省人民政府司法行政部门应当建立“闽执法”平台电子案卷管理机制，规范电子案卷查阅、评查、存储等活动。</w:t>
      </w:r>
    </w:p>
    <w:p w14:paraId="7290DD51">
      <w:pPr>
        <w:pStyle w:val="7"/>
        <w:bidi w:val="0"/>
        <w:rPr>
          <w:rFonts w:hint="eastAsia"/>
          <w:lang w:val="en-US" w:eastAsia="zh-CN"/>
        </w:rPr>
      </w:pPr>
      <w:r>
        <w:rPr>
          <w:rStyle w:val="11"/>
          <w:rFonts w:hint="eastAsia"/>
          <w:kern w:val="2"/>
          <w:lang w:val="en-US" w:eastAsia="zh-CN" w:bidi="ar-SA"/>
        </w:rPr>
        <w:t>第</w:t>
      </w:r>
      <w:r>
        <w:rPr>
          <w:rStyle w:val="11"/>
          <w:rFonts w:hint="eastAsia"/>
          <w:kern w:val="2"/>
          <w:lang w:val="en-US" w:eastAsia="zh-CN" w:bidi="ar-SA"/>
        </w:rPr>
        <w:t xml:space="preserve">二十二条  </w:t>
      </w:r>
      <w:r>
        <w:rPr>
          <w:rFonts w:hint="eastAsia"/>
          <w:lang w:val="en-US" w:eastAsia="zh-CN"/>
        </w:rPr>
        <w:t>应用单位应当按照国家有关规定，通过“闽执法”平台向社会公开本机关有关行政执法信息；行政执法信息在“闽执法”平台公示时间不得少于60日，最长不得超过2年。法律、法规、规章另有规定的，从其规定。</w:t>
      </w:r>
    </w:p>
    <w:p w14:paraId="37B72B73">
      <w:pPr>
        <w:pStyle w:val="7"/>
        <w:bidi w:val="0"/>
        <w:rPr>
          <w:rFonts w:hint="eastAsia"/>
          <w:lang w:val="en-US" w:eastAsia="zh-CN"/>
        </w:rPr>
      </w:pPr>
      <w:r>
        <w:rPr>
          <w:rFonts w:hint="eastAsia"/>
          <w:lang w:val="en-US" w:eastAsia="zh-CN"/>
        </w:rPr>
        <w:t>已公开的行政执法信息发生变化的，应用单位应当及时对已公开的信息进行调整更新，并按照前款规定予以公开。</w:t>
      </w:r>
    </w:p>
    <w:p w14:paraId="7D557D68">
      <w:pPr>
        <w:pStyle w:val="7"/>
        <w:bidi w:val="0"/>
        <w:rPr>
          <w:rFonts w:hint="eastAsia"/>
          <w:lang w:val="en-US" w:eastAsia="zh-CN"/>
        </w:rPr>
      </w:pPr>
      <w:r>
        <w:rPr>
          <w:rStyle w:val="11"/>
          <w:rFonts w:hint="eastAsia"/>
          <w:kern w:val="2"/>
          <w:lang w:val="en-US" w:eastAsia="zh-CN" w:bidi="ar-SA"/>
        </w:rPr>
        <w:t xml:space="preserve">第二十三条  </w:t>
      </w:r>
      <w:r>
        <w:rPr>
          <w:rFonts w:hint="eastAsia"/>
          <w:lang w:val="en-US" w:eastAsia="zh-CN"/>
        </w:rPr>
        <w:t>县级以上人民政府司法行政部门可以通过“闽执法”平台开展下列行政执法监督工作：</w:t>
      </w:r>
    </w:p>
    <w:p w14:paraId="6DD02128">
      <w:pPr>
        <w:pStyle w:val="7"/>
        <w:bidi w:val="0"/>
        <w:rPr>
          <w:rFonts w:hint="eastAsia"/>
          <w:lang w:val="en-US" w:eastAsia="zh-CN"/>
        </w:rPr>
      </w:pPr>
      <w:r>
        <w:rPr>
          <w:rFonts w:hint="eastAsia"/>
          <w:lang w:val="en-US" w:eastAsia="zh-CN"/>
        </w:rPr>
        <w:t>（一）对行政执法主体资格的管理，对行政执法人员的监督；</w:t>
      </w:r>
    </w:p>
    <w:p w14:paraId="15E9FE7B">
      <w:pPr>
        <w:pStyle w:val="7"/>
        <w:bidi w:val="0"/>
        <w:rPr>
          <w:rFonts w:hint="eastAsia"/>
          <w:lang w:val="en-US" w:eastAsia="zh-CN"/>
        </w:rPr>
      </w:pPr>
      <w:r>
        <w:rPr>
          <w:rFonts w:hint="eastAsia"/>
          <w:lang w:val="en-US" w:eastAsia="zh-CN"/>
        </w:rPr>
        <w:t>（二）对行政检查、行政处罚、行政强制等行政执法活动合法性、适当性的监督；</w:t>
      </w:r>
    </w:p>
    <w:p w14:paraId="5D709BE3">
      <w:pPr>
        <w:pStyle w:val="7"/>
        <w:bidi w:val="0"/>
        <w:rPr>
          <w:rFonts w:hint="eastAsia"/>
          <w:lang w:val="en-US" w:eastAsia="zh-CN"/>
        </w:rPr>
      </w:pPr>
      <w:r>
        <w:rPr>
          <w:rFonts w:hint="eastAsia"/>
          <w:lang w:val="en-US" w:eastAsia="zh-CN"/>
        </w:rPr>
        <w:t>（三）对行政执法机关按照国家规定落实有关行政执法制度情况的监督；</w:t>
      </w:r>
    </w:p>
    <w:p w14:paraId="4FA0B263">
      <w:pPr>
        <w:pStyle w:val="7"/>
        <w:bidi w:val="0"/>
        <w:rPr>
          <w:rFonts w:hint="eastAsia"/>
          <w:lang w:val="en-US" w:eastAsia="zh-CN"/>
        </w:rPr>
      </w:pPr>
      <w:r>
        <w:rPr>
          <w:rFonts w:hint="eastAsia"/>
          <w:lang w:val="en-US" w:eastAsia="zh-CN"/>
        </w:rPr>
        <w:t>（四）法律、法规、规章规定的其他行政执法监督工作。</w:t>
      </w:r>
    </w:p>
    <w:p w14:paraId="6B13E81E">
      <w:pPr>
        <w:pStyle w:val="7"/>
        <w:bidi w:val="0"/>
        <w:rPr>
          <w:rFonts w:hint="eastAsia"/>
          <w:lang w:val="en-US" w:eastAsia="zh-CN"/>
        </w:rPr>
      </w:pPr>
      <w:r>
        <w:rPr>
          <w:rStyle w:val="11"/>
          <w:rFonts w:hint="eastAsia"/>
          <w:kern w:val="2"/>
          <w:lang w:val="en-US" w:eastAsia="zh-CN" w:bidi="ar-SA"/>
        </w:rPr>
        <w:t xml:space="preserve">第二十四条  </w:t>
      </w:r>
      <w:r>
        <w:rPr>
          <w:rFonts w:hint="eastAsia"/>
          <w:lang w:val="en-US" w:eastAsia="zh-CN"/>
        </w:rPr>
        <w:t>省人民政府数据管理部门应当加强省公共数据汇聚共享平台建设，保障应用单位依托省公共数据汇聚共享平台，实现跨层级、跨地域、跨系统、跨部门、跨业务行政执法数据安全有序高效共享利用。</w:t>
      </w:r>
    </w:p>
    <w:p w14:paraId="45ED7A87">
      <w:pPr>
        <w:pStyle w:val="7"/>
        <w:bidi w:val="0"/>
        <w:rPr>
          <w:rFonts w:hint="eastAsia"/>
          <w:lang w:val="en-US" w:eastAsia="zh-CN"/>
        </w:rPr>
      </w:pPr>
      <w:r>
        <w:rPr>
          <w:rFonts w:hint="eastAsia"/>
          <w:lang w:val="en-US" w:eastAsia="zh-CN"/>
        </w:rPr>
        <w:t>除法律、法规、规章另有规定外，各级人民政府及其有关部门统一通过“闽执法”平台获取应用单位有关行政执法数据，不得要求执法人员重复录入；确需在其他系统录入的，应当经省人民政府司法行政部门同意。</w:t>
      </w:r>
    </w:p>
    <w:p w14:paraId="349D51B4">
      <w:pPr>
        <w:pStyle w:val="7"/>
        <w:bidi w:val="0"/>
        <w:rPr>
          <w:rFonts w:hint="eastAsia"/>
          <w:lang w:val="en-US" w:eastAsia="zh-CN"/>
        </w:rPr>
      </w:pPr>
      <w:r>
        <w:rPr>
          <w:rStyle w:val="11"/>
          <w:rFonts w:hint="eastAsia"/>
          <w:kern w:val="2"/>
          <w:lang w:val="en-US" w:eastAsia="zh-CN" w:bidi="ar-SA"/>
        </w:rPr>
        <w:t xml:space="preserve">第二十五条  </w:t>
      </w:r>
      <w:r>
        <w:rPr>
          <w:rFonts w:hint="eastAsia"/>
          <w:lang w:val="en-US" w:eastAsia="zh-CN"/>
        </w:rPr>
        <w:t>本省实行“闽执法”平台数据分析定期报告制度。县级以上人民政府司法行政部门应当向本级人民政府定期报告数据分析情况。</w:t>
      </w:r>
    </w:p>
    <w:p w14:paraId="38C9D00E">
      <w:pPr>
        <w:pStyle w:val="7"/>
        <w:bidi w:val="0"/>
        <w:rPr>
          <w:rFonts w:hint="eastAsia"/>
          <w:lang w:val="en-US" w:eastAsia="zh-CN"/>
        </w:rPr>
      </w:pPr>
      <w:r>
        <w:rPr>
          <w:rFonts w:hint="eastAsia"/>
          <w:lang w:val="en-US" w:eastAsia="zh-CN"/>
        </w:rPr>
        <w:t>省级行政执法机关依托省公共数据汇聚共享平台，建立一体化执法主题库，开展执法数据分析挖掘应用。</w:t>
      </w:r>
    </w:p>
    <w:p w14:paraId="492269AB">
      <w:pPr>
        <w:pStyle w:val="7"/>
        <w:bidi w:val="0"/>
        <w:rPr>
          <w:rFonts w:hint="eastAsia"/>
          <w:lang w:val="en-US" w:eastAsia="zh-CN"/>
        </w:rPr>
      </w:pPr>
    </w:p>
    <w:p w14:paraId="2BABA3E8">
      <w:pPr>
        <w:pStyle w:val="9"/>
        <w:keepNext w:val="0"/>
        <w:keepLines w:val="0"/>
        <w:pageBreakBefore w:val="0"/>
        <w:widowControl w:val="0"/>
        <w:kinsoku/>
        <w:wordWrap/>
        <w:overflowPunct/>
        <w:topLinePunct w:val="0"/>
        <w:autoSpaceDE/>
        <w:autoSpaceDN/>
        <w:bidi w:val="0"/>
        <w:adjustRightInd/>
        <w:snapToGrid/>
        <w:jc w:val="center"/>
        <w:textAlignment w:val="auto"/>
        <w:rPr>
          <w:rFonts w:hint="eastAsia"/>
          <w:lang w:val="en-US" w:eastAsia="zh-CN"/>
        </w:rPr>
      </w:pPr>
      <w:r>
        <w:rPr>
          <w:rFonts w:hint="eastAsia"/>
          <w:lang w:val="en-US" w:eastAsia="zh-CN"/>
        </w:rPr>
        <w:t>第四章  创新与保障</w:t>
      </w:r>
    </w:p>
    <w:p w14:paraId="20B2D153">
      <w:pPr>
        <w:pStyle w:val="7"/>
        <w:bidi w:val="0"/>
        <w:rPr>
          <w:rFonts w:hint="eastAsia"/>
          <w:lang w:val="en-US" w:eastAsia="zh-CN"/>
        </w:rPr>
      </w:pPr>
    </w:p>
    <w:p w14:paraId="242B72EB">
      <w:pPr>
        <w:pStyle w:val="7"/>
        <w:bidi w:val="0"/>
        <w:rPr>
          <w:rFonts w:hint="eastAsia"/>
          <w:lang w:val="en-US" w:eastAsia="zh-CN"/>
        </w:rPr>
      </w:pPr>
      <w:r>
        <w:rPr>
          <w:rStyle w:val="11"/>
          <w:rFonts w:hint="eastAsia"/>
          <w:kern w:val="2"/>
          <w:lang w:val="en-US" w:eastAsia="zh-CN" w:bidi="ar-SA"/>
        </w:rPr>
        <w:t xml:space="preserve">第二十六条  </w:t>
      </w:r>
      <w:r>
        <w:rPr>
          <w:rFonts w:hint="eastAsia"/>
          <w:lang w:val="en-US" w:eastAsia="zh-CN"/>
        </w:rPr>
        <w:t>鼓励和支持应用单位创新行政执法方式。在确保“闽执法”平台安全稳定运行的前提下，应用单位经省人民政府司法行政部门同意后，可以在“闽执法”平台上开发相关业务功能，保障行政执法方式创新的信息化需求。</w:t>
      </w:r>
    </w:p>
    <w:p w14:paraId="4C80D490">
      <w:pPr>
        <w:pStyle w:val="7"/>
        <w:bidi w:val="0"/>
        <w:rPr>
          <w:rFonts w:hint="eastAsia"/>
          <w:lang w:val="en-US" w:eastAsia="zh-CN"/>
        </w:rPr>
      </w:pPr>
      <w:r>
        <w:rPr>
          <w:rStyle w:val="11"/>
          <w:rFonts w:hint="eastAsia"/>
          <w:kern w:val="2"/>
          <w:lang w:val="en-US" w:eastAsia="zh-CN" w:bidi="ar-SA"/>
        </w:rPr>
        <w:t xml:space="preserve">第二十七条  </w:t>
      </w:r>
      <w:r>
        <w:rPr>
          <w:rFonts w:hint="eastAsia"/>
          <w:lang w:val="en-US" w:eastAsia="zh-CN"/>
        </w:rPr>
        <w:t>“闽执法”平台支持和保障应用单位依法开展联合执法的应用需求。对不同应用单位在同一年度内对同一监管对象开展行政执法活动，“闽执法”平台生成联合执法建议的，相关应用单位应当对联合执法建议作出处理，对其中符合法律、法规、规章和国家有关规定的，开展联合执法。</w:t>
      </w:r>
    </w:p>
    <w:p w14:paraId="1B4F3FCB">
      <w:pPr>
        <w:pStyle w:val="7"/>
        <w:bidi w:val="0"/>
        <w:rPr>
          <w:rFonts w:hint="eastAsia"/>
          <w:lang w:val="en-US" w:eastAsia="zh-CN"/>
        </w:rPr>
      </w:pPr>
      <w:r>
        <w:rPr>
          <w:rFonts w:hint="eastAsia"/>
          <w:lang w:val="en-US" w:eastAsia="zh-CN"/>
        </w:rPr>
        <w:t>鼓励和支持应用单位通过“闽执法”平台推进“综合查一次”、“扫码入企”、片区联合执法等创新应用。</w:t>
      </w:r>
    </w:p>
    <w:p w14:paraId="095510FC">
      <w:pPr>
        <w:pStyle w:val="7"/>
        <w:bidi w:val="0"/>
        <w:rPr>
          <w:rFonts w:hint="eastAsia"/>
          <w:lang w:val="en-US" w:eastAsia="zh-CN"/>
        </w:rPr>
      </w:pPr>
      <w:r>
        <w:rPr>
          <w:rStyle w:val="11"/>
          <w:rFonts w:hint="eastAsia"/>
          <w:kern w:val="2"/>
          <w:lang w:val="en-US" w:eastAsia="zh-CN" w:bidi="ar-SA"/>
        </w:rPr>
        <w:t xml:space="preserve">第二十八条  </w:t>
      </w:r>
      <w:r>
        <w:rPr>
          <w:rFonts w:hint="eastAsia"/>
          <w:lang w:val="en-US" w:eastAsia="zh-CN"/>
        </w:rPr>
        <w:t>“闽执法”平台支持和保障乡（镇）人民政府、街道办事处开展综合行政执法的应用需求。</w:t>
      </w:r>
    </w:p>
    <w:p w14:paraId="750C699F">
      <w:pPr>
        <w:pStyle w:val="7"/>
        <w:bidi w:val="0"/>
        <w:rPr>
          <w:rFonts w:hint="eastAsia"/>
          <w:lang w:val="en-US" w:eastAsia="zh-CN"/>
        </w:rPr>
      </w:pPr>
      <w:r>
        <w:rPr>
          <w:rStyle w:val="11"/>
          <w:rFonts w:hint="eastAsia"/>
          <w:kern w:val="2"/>
          <w:lang w:val="en-US" w:eastAsia="zh-CN" w:bidi="ar-SA"/>
        </w:rPr>
        <w:t xml:space="preserve">第二十九条  </w:t>
      </w:r>
      <w:r>
        <w:rPr>
          <w:rFonts w:hint="eastAsia"/>
          <w:lang w:val="en-US" w:eastAsia="zh-CN"/>
        </w:rPr>
        <w:t>“闽执法”平台支持和保障应用单位对依法决定不予行政处罚的案件，可以运用说服教育、劝导示范、警示告诫、指导约谈等方式，依法快速办理。</w:t>
      </w:r>
    </w:p>
    <w:p w14:paraId="45A75496">
      <w:pPr>
        <w:pStyle w:val="7"/>
        <w:bidi w:val="0"/>
        <w:rPr>
          <w:rFonts w:hint="eastAsia"/>
          <w:lang w:val="en-US" w:eastAsia="zh-CN"/>
        </w:rPr>
      </w:pPr>
      <w:r>
        <w:rPr>
          <w:rStyle w:val="11"/>
          <w:rFonts w:hint="eastAsia"/>
          <w:kern w:val="2"/>
          <w:lang w:val="en-US" w:eastAsia="zh-CN" w:bidi="ar-SA"/>
        </w:rPr>
        <w:t xml:space="preserve">第三十条  </w:t>
      </w:r>
      <w:r>
        <w:rPr>
          <w:rFonts w:hint="eastAsia"/>
          <w:lang w:val="en-US" w:eastAsia="zh-CN"/>
        </w:rPr>
        <w:t>鼓励应用单位进行非现场执法监管，通过“闽执法”平台收集、固定违法事实，开展违法行为告知、调查取证、文书送达、罚款收缴等行政执法活动。</w:t>
      </w:r>
    </w:p>
    <w:p w14:paraId="45815C3B">
      <w:pPr>
        <w:pStyle w:val="7"/>
        <w:bidi w:val="0"/>
        <w:rPr>
          <w:rFonts w:hint="eastAsia"/>
          <w:lang w:val="en-US" w:eastAsia="zh-CN"/>
        </w:rPr>
      </w:pPr>
      <w:r>
        <w:rPr>
          <w:rStyle w:val="11"/>
          <w:rFonts w:hint="eastAsia"/>
          <w:kern w:val="2"/>
          <w:lang w:val="en-US" w:eastAsia="zh-CN" w:bidi="ar-SA"/>
        </w:rPr>
        <w:t xml:space="preserve">第三十一条  </w:t>
      </w:r>
      <w:r>
        <w:rPr>
          <w:rFonts w:hint="eastAsia"/>
          <w:lang w:val="en-US" w:eastAsia="zh-CN"/>
        </w:rPr>
        <w:t>“闽执法”平台对行政执法案件进行编码，行政执法人员和案件当事人可以通过扫码方式参与相关行政执法活动，查询执法案件情况。</w:t>
      </w:r>
    </w:p>
    <w:p w14:paraId="762C57BC">
      <w:pPr>
        <w:pStyle w:val="7"/>
        <w:bidi w:val="0"/>
        <w:rPr>
          <w:rFonts w:hint="eastAsia"/>
          <w:lang w:val="en-US" w:eastAsia="zh-CN"/>
        </w:rPr>
      </w:pPr>
      <w:r>
        <w:rPr>
          <w:rStyle w:val="11"/>
          <w:rFonts w:hint="eastAsia"/>
          <w:kern w:val="2"/>
          <w:lang w:val="en-US" w:eastAsia="zh-CN" w:bidi="ar-SA"/>
        </w:rPr>
        <w:t xml:space="preserve">第三十二条  </w:t>
      </w:r>
      <w:r>
        <w:rPr>
          <w:rFonts w:hint="eastAsia"/>
          <w:lang w:val="en-US" w:eastAsia="zh-CN"/>
        </w:rPr>
        <w:t>“闽执法”平台建设完善移动端执法办案功能，保障应用单位通过“闽执法”平台移动端办理行政执法案件。</w:t>
      </w:r>
    </w:p>
    <w:p w14:paraId="63997CA3">
      <w:pPr>
        <w:pStyle w:val="7"/>
        <w:bidi w:val="0"/>
        <w:rPr>
          <w:rFonts w:hint="eastAsia"/>
          <w:lang w:val="en-US" w:eastAsia="zh-CN"/>
        </w:rPr>
      </w:pPr>
      <w:r>
        <w:rPr>
          <w:rFonts w:hint="eastAsia"/>
          <w:lang w:val="en-US" w:eastAsia="zh-CN"/>
        </w:rPr>
        <w:t>移动端执法办案所需执法装备由应用单位统一配备、管理，并按照规定纳入本单位工作经费予以保障。</w:t>
      </w:r>
    </w:p>
    <w:p w14:paraId="2580B10D">
      <w:pPr>
        <w:pStyle w:val="7"/>
        <w:bidi w:val="0"/>
        <w:rPr>
          <w:rFonts w:hint="eastAsia"/>
          <w:lang w:val="en-US" w:eastAsia="zh-CN"/>
        </w:rPr>
      </w:pPr>
      <w:r>
        <w:rPr>
          <w:rStyle w:val="11"/>
          <w:rFonts w:hint="eastAsia"/>
          <w:kern w:val="2"/>
          <w:lang w:val="en-US" w:eastAsia="zh-CN" w:bidi="ar-SA"/>
        </w:rPr>
        <w:t xml:space="preserve">第三十三条  </w:t>
      </w:r>
      <w:r>
        <w:rPr>
          <w:rFonts w:hint="eastAsia"/>
          <w:lang w:val="en-US" w:eastAsia="zh-CN"/>
        </w:rPr>
        <w:t>鼓励通过“闽执法”平台探索开发为公民、法人和其他组织提供便民服务功能，维护其合法权益。</w:t>
      </w:r>
    </w:p>
    <w:p w14:paraId="14EBA616">
      <w:pPr>
        <w:pStyle w:val="7"/>
        <w:bidi w:val="0"/>
        <w:rPr>
          <w:rFonts w:hint="eastAsia"/>
          <w:lang w:val="en-US" w:eastAsia="zh-CN"/>
        </w:rPr>
      </w:pPr>
    </w:p>
    <w:p w14:paraId="548D96E1">
      <w:pPr>
        <w:pStyle w:val="9"/>
        <w:keepNext w:val="0"/>
        <w:keepLines w:val="0"/>
        <w:pageBreakBefore w:val="0"/>
        <w:widowControl w:val="0"/>
        <w:kinsoku/>
        <w:wordWrap/>
        <w:overflowPunct/>
        <w:topLinePunct w:val="0"/>
        <w:autoSpaceDE/>
        <w:autoSpaceDN/>
        <w:bidi w:val="0"/>
        <w:adjustRightInd/>
        <w:snapToGrid/>
        <w:jc w:val="center"/>
        <w:textAlignment w:val="auto"/>
        <w:rPr>
          <w:rFonts w:hint="eastAsia"/>
          <w:lang w:val="en-US" w:eastAsia="zh-CN"/>
        </w:rPr>
      </w:pPr>
      <w:r>
        <w:rPr>
          <w:rFonts w:hint="eastAsia"/>
          <w:lang w:val="en-US" w:eastAsia="zh-CN"/>
        </w:rPr>
        <w:t>第五章  运行与维护</w:t>
      </w:r>
    </w:p>
    <w:p w14:paraId="5038734B">
      <w:pPr>
        <w:pStyle w:val="7"/>
        <w:bidi w:val="0"/>
        <w:rPr>
          <w:rFonts w:hint="eastAsia"/>
          <w:lang w:val="en-US" w:eastAsia="zh-CN"/>
        </w:rPr>
      </w:pPr>
    </w:p>
    <w:p w14:paraId="2DB90525">
      <w:pPr>
        <w:pStyle w:val="7"/>
        <w:bidi w:val="0"/>
        <w:rPr>
          <w:rFonts w:hint="eastAsia"/>
          <w:lang w:val="en-US" w:eastAsia="zh-CN"/>
        </w:rPr>
      </w:pPr>
      <w:r>
        <w:rPr>
          <w:rStyle w:val="11"/>
          <w:rFonts w:hint="eastAsia"/>
          <w:kern w:val="2"/>
          <w:lang w:val="en-US" w:eastAsia="zh-CN" w:bidi="ar-SA"/>
        </w:rPr>
        <w:t xml:space="preserve">第三十四条  </w:t>
      </w:r>
      <w:r>
        <w:rPr>
          <w:rFonts w:hint="eastAsia"/>
          <w:lang w:val="en-US" w:eastAsia="zh-CN"/>
        </w:rPr>
        <w:t>技术服务单位负责做好下列工作：</w:t>
      </w:r>
    </w:p>
    <w:p w14:paraId="12D42A81">
      <w:pPr>
        <w:pStyle w:val="7"/>
        <w:bidi w:val="0"/>
        <w:rPr>
          <w:rFonts w:hint="eastAsia"/>
          <w:lang w:val="en-US" w:eastAsia="zh-CN"/>
        </w:rPr>
      </w:pPr>
      <w:r>
        <w:rPr>
          <w:rFonts w:hint="eastAsia"/>
          <w:lang w:val="en-US" w:eastAsia="zh-CN"/>
        </w:rPr>
        <w:t>（一）组织制定“闽执法”平台运行维护管理制度和标准规范；</w:t>
      </w:r>
    </w:p>
    <w:p w14:paraId="47F03F3A">
      <w:pPr>
        <w:pStyle w:val="7"/>
        <w:bidi w:val="0"/>
        <w:rPr>
          <w:rFonts w:hint="eastAsia"/>
          <w:lang w:val="en-US" w:eastAsia="zh-CN"/>
        </w:rPr>
      </w:pPr>
      <w:r>
        <w:rPr>
          <w:rFonts w:hint="eastAsia"/>
          <w:lang w:val="en-US" w:eastAsia="zh-CN"/>
        </w:rPr>
        <w:t>（二）组织、实施、管理“闽执法”平台日常运行维护工作；</w:t>
      </w:r>
    </w:p>
    <w:p w14:paraId="15026204">
      <w:pPr>
        <w:pStyle w:val="7"/>
        <w:bidi w:val="0"/>
        <w:rPr>
          <w:rFonts w:hint="eastAsia"/>
          <w:lang w:val="en-US" w:eastAsia="zh-CN"/>
        </w:rPr>
      </w:pPr>
      <w:r>
        <w:rPr>
          <w:rFonts w:hint="eastAsia"/>
          <w:lang w:val="en-US" w:eastAsia="zh-CN"/>
        </w:rPr>
        <w:t>（三）根据职责或者协议承担的其他相关工作。</w:t>
      </w:r>
    </w:p>
    <w:p w14:paraId="6C483BBB">
      <w:pPr>
        <w:pStyle w:val="7"/>
        <w:bidi w:val="0"/>
        <w:rPr>
          <w:rFonts w:hint="eastAsia"/>
          <w:lang w:val="en-US" w:eastAsia="zh-CN"/>
        </w:rPr>
      </w:pPr>
      <w:r>
        <w:rPr>
          <w:rStyle w:val="11"/>
          <w:rFonts w:hint="eastAsia"/>
          <w:kern w:val="2"/>
          <w:lang w:val="en-US" w:eastAsia="zh-CN" w:bidi="ar-SA"/>
        </w:rPr>
        <w:t xml:space="preserve">第三十五条  </w:t>
      </w:r>
      <w:r>
        <w:rPr>
          <w:rFonts w:hint="eastAsia"/>
          <w:lang w:val="en-US" w:eastAsia="zh-CN"/>
        </w:rPr>
        <w:t>技术服务单位在运行维护过程中，涉及“闽执法”平台重大事项变更或者调整的，应当会同省人民政府司法行政部门制定调整方案，报送省人民政府数据管理部门批准。</w:t>
      </w:r>
    </w:p>
    <w:p w14:paraId="3CD50E26">
      <w:pPr>
        <w:pStyle w:val="7"/>
        <w:bidi w:val="0"/>
        <w:rPr>
          <w:rFonts w:hint="eastAsia"/>
          <w:lang w:val="en-US" w:eastAsia="zh-CN"/>
        </w:rPr>
      </w:pPr>
      <w:r>
        <w:rPr>
          <w:rStyle w:val="11"/>
          <w:rFonts w:hint="eastAsia"/>
          <w:kern w:val="2"/>
          <w:lang w:val="en-US" w:eastAsia="zh-CN" w:bidi="ar-SA"/>
        </w:rPr>
        <w:t xml:space="preserve">第三十六条  </w:t>
      </w:r>
      <w:r>
        <w:rPr>
          <w:rFonts w:hint="eastAsia"/>
          <w:lang w:val="en-US" w:eastAsia="zh-CN"/>
        </w:rPr>
        <w:t>技术服务单位和应用单位应当按照“谁管理、谁负责”、“谁使用、谁负责”的原则，依法明确数据安全主体责任，加强数据安全保护。具体管理办法由省人民政府司法行政部门会同省人民政府数据管理部门以及其他有关部门另行制定。</w:t>
      </w:r>
    </w:p>
    <w:p w14:paraId="6DFF190A">
      <w:pPr>
        <w:pStyle w:val="7"/>
        <w:bidi w:val="0"/>
        <w:rPr>
          <w:rFonts w:hint="eastAsia"/>
          <w:lang w:val="en-US" w:eastAsia="zh-CN"/>
        </w:rPr>
      </w:pPr>
      <w:r>
        <w:rPr>
          <w:rStyle w:val="11"/>
          <w:rFonts w:hint="eastAsia"/>
          <w:kern w:val="2"/>
          <w:lang w:val="en-US" w:eastAsia="zh-CN" w:bidi="ar-SA"/>
        </w:rPr>
        <w:t xml:space="preserve">第三十七条  </w:t>
      </w:r>
      <w:r>
        <w:rPr>
          <w:rFonts w:hint="eastAsia"/>
          <w:lang w:val="en-US" w:eastAsia="zh-CN"/>
        </w:rPr>
        <w:t>应用单位应当遵守“闽执法”平台运行维护管理制度，加强人员账号、电子签章管理，按照有关规定使用“闽执法”平台产生、采集、共享的数据，配合技术服务单位及时完成问题排查处理、系统调整等工作，确保平台安全稳定运行。</w:t>
      </w:r>
    </w:p>
    <w:p w14:paraId="0122DD68">
      <w:pPr>
        <w:pStyle w:val="7"/>
        <w:bidi w:val="0"/>
        <w:rPr>
          <w:rFonts w:hint="eastAsia"/>
          <w:lang w:val="en-US" w:eastAsia="zh-CN"/>
        </w:rPr>
      </w:pPr>
      <w:r>
        <w:rPr>
          <w:rStyle w:val="11"/>
          <w:rFonts w:hint="eastAsia"/>
          <w:kern w:val="2"/>
          <w:lang w:val="en-US" w:eastAsia="zh-CN" w:bidi="ar-SA"/>
        </w:rPr>
        <w:t xml:space="preserve">第三十八条  </w:t>
      </w:r>
      <w:r>
        <w:rPr>
          <w:rFonts w:hint="eastAsia"/>
          <w:lang w:val="en-US" w:eastAsia="zh-CN"/>
        </w:rPr>
        <w:t>技术服务单位应当按照国家网络安全等级保护、数据安全、关键信息基础设施安全保护等法律、法规要求，落实本级平台网络安全主体责任，采取相关保护措施，加强数据安全、业务安全、接入安全保障，确保本级平台网络安全。</w:t>
      </w:r>
    </w:p>
    <w:p w14:paraId="2A669912">
      <w:pPr>
        <w:pStyle w:val="7"/>
        <w:bidi w:val="0"/>
        <w:rPr>
          <w:rFonts w:hint="eastAsia"/>
          <w:lang w:val="en-US" w:eastAsia="zh-CN"/>
        </w:rPr>
      </w:pPr>
      <w:r>
        <w:rPr>
          <w:rFonts w:hint="eastAsia"/>
          <w:lang w:val="en-US" w:eastAsia="zh-CN"/>
        </w:rPr>
        <w:t>技术服务单位应当制定本级平台网络和数据安全保障应急预案，定期组织应急演练，提升突发安全事件响应和处置能力。</w:t>
      </w:r>
    </w:p>
    <w:p w14:paraId="47F75DB5">
      <w:pPr>
        <w:pStyle w:val="7"/>
        <w:bidi w:val="0"/>
        <w:rPr>
          <w:rFonts w:hint="eastAsia"/>
          <w:lang w:val="en-US" w:eastAsia="zh-CN"/>
        </w:rPr>
      </w:pPr>
      <w:r>
        <w:rPr>
          <w:rStyle w:val="11"/>
          <w:rFonts w:hint="eastAsia"/>
          <w:kern w:val="2"/>
          <w:lang w:val="en-US" w:eastAsia="zh-CN" w:bidi="ar-SA"/>
        </w:rPr>
        <w:t xml:space="preserve">第三十九条  </w:t>
      </w:r>
      <w:r>
        <w:rPr>
          <w:rFonts w:hint="eastAsia"/>
          <w:lang w:val="en-US" w:eastAsia="zh-CN"/>
        </w:rPr>
        <w:t>应用单位和技术服务单位应当建立常态化培训机制，对“闽执法”平台管理人员、执法监督人员、执法人员、运维人员等加强岗前培训和日常培训。</w:t>
      </w:r>
    </w:p>
    <w:p w14:paraId="4B2D1D8D">
      <w:pPr>
        <w:pStyle w:val="7"/>
        <w:bidi w:val="0"/>
        <w:rPr>
          <w:rFonts w:hint="eastAsia"/>
          <w:lang w:val="en-US" w:eastAsia="zh-CN"/>
        </w:rPr>
      </w:pPr>
      <w:r>
        <w:rPr>
          <w:rFonts w:hint="eastAsia"/>
          <w:lang w:val="en-US" w:eastAsia="zh-CN"/>
        </w:rPr>
        <w:t>技术服务单位应当建立反馈机制，对应用单位反映的系统故障、功能优化等问题建议快速响应，并及时反馈。</w:t>
      </w:r>
    </w:p>
    <w:p w14:paraId="2C70E6D7">
      <w:pPr>
        <w:pStyle w:val="7"/>
        <w:bidi w:val="0"/>
        <w:rPr>
          <w:rFonts w:hint="eastAsia"/>
          <w:lang w:val="en-US" w:eastAsia="zh-CN"/>
        </w:rPr>
      </w:pPr>
    </w:p>
    <w:p w14:paraId="3A8A3299">
      <w:pPr>
        <w:pStyle w:val="9"/>
        <w:keepNext w:val="0"/>
        <w:keepLines w:val="0"/>
        <w:pageBreakBefore w:val="0"/>
        <w:widowControl w:val="0"/>
        <w:kinsoku/>
        <w:wordWrap/>
        <w:overflowPunct/>
        <w:topLinePunct w:val="0"/>
        <w:autoSpaceDE/>
        <w:autoSpaceDN/>
        <w:bidi w:val="0"/>
        <w:adjustRightInd/>
        <w:snapToGrid/>
        <w:jc w:val="center"/>
        <w:textAlignment w:val="auto"/>
        <w:rPr>
          <w:rFonts w:hint="eastAsia"/>
          <w:lang w:val="en-US" w:eastAsia="zh-CN"/>
        </w:rPr>
      </w:pPr>
      <w:r>
        <w:rPr>
          <w:rFonts w:hint="eastAsia"/>
          <w:lang w:val="en-US" w:eastAsia="zh-CN"/>
        </w:rPr>
        <w:t>第六章  监督与考核</w:t>
      </w:r>
    </w:p>
    <w:p w14:paraId="03EF5A06">
      <w:pPr>
        <w:pStyle w:val="7"/>
        <w:bidi w:val="0"/>
        <w:rPr>
          <w:rFonts w:hint="eastAsia"/>
          <w:lang w:val="en-US" w:eastAsia="zh-CN"/>
        </w:rPr>
      </w:pPr>
    </w:p>
    <w:p w14:paraId="657CB3F6">
      <w:pPr>
        <w:pStyle w:val="7"/>
        <w:bidi w:val="0"/>
        <w:rPr>
          <w:rFonts w:hint="eastAsia"/>
          <w:lang w:val="en-US" w:eastAsia="zh-CN"/>
        </w:rPr>
      </w:pPr>
      <w:r>
        <w:rPr>
          <w:rStyle w:val="11"/>
          <w:rFonts w:hint="eastAsia"/>
          <w:kern w:val="2"/>
          <w:lang w:val="en-US" w:eastAsia="zh-CN" w:bidi="ar-SA"/>
        </w:rPr>
        <w:t xml:space="preserve">第四十条  </w:t>
      </w:r>
      <w:r>
        <w:rPr>
          <w:rFonts w:hint="eastAsia"/>
          <w:lang w:val="en-US" w:eastAsia="zh-CN"/>
        </w:rPr>
        <w:t>省人民政府有关部门应当加强对“闽执法”平台建设、应用和运行维护情况的监督检查。</w:t>
      </w:r>
    </w:p>
    <w:p w14:paraId="3D750471">
      <w:pPr>
        <w:pStyle w:val="7"/>
        <w:bidi w:val="0"/>
        <w:rPr>
          <w:rFonts w:hint="eastAsia"/>
          <w:lang w:val="en-US" w:eastAsia="zh-CN"/>
        </w:rPr>
      </w:pPr>
      <w:r>
        <w:rPr>
          <w:rFonts w:hint="eastAsia"/>
          <w:lang w:val="en-US" w:eastAsia="zh-CN"/>
        </w:rPr>
        <w:t>省人民政府司法行政部门负责“闽执法”平台建设、应用和运行维护情况的考核评估。考核评估具体办法由省人民政府司法行政部门会同省机关效能建设工作机构另行制定，考核评估结果作为绩效考评参考依据。</w:t>
      </w:r>
    </w:p>
    <w:p w14:paraId="7050B254">
      <w:pPr>
        <w:pStyle w:val="7"/>
        <w:bidi w:val="0"/>
        <w:rPr>
          <w:rFonts w:hint="eastAsia"/>
          <w:lang w:val="en-US" w:eastAsia="zh-CN"/>
        </w:rPr>
      </w:pPr>
      <w:r>
        <w:rPr>
          <w:rStyle w:val="11"/>
          <w:rFonts w:hint="eastAsia"/>
          <w:kern w:val="2"/>
          <w:lang w:val="en-US" w:eastAsia="zh-CN" w:bidi="ar-SA"/>
        </w:rPr>
        <w:t xml:space="preserve">第四十一条  </w:t>
      </w:r>
      <w:r>
        <w:rPr>
          <w:rFonts w:hint="eastAsia"/>
          <w:lang w:val="en-US" w:eastAsia="zh-CN"/>
        </w:rPr>
        <w:t>省人民政府数据管理部门应当会同司法行政部门对技术服务单位在“闽执法”平台建设、服务提供、运行维护和安全保障等方面工作情况进行考核评估。对考核评估中发现的问题，由省人民政府数据管理部门会同司法行政等部门督促限期整改。</w:t>
      </w:r>
    </w:p>
    <w:p w14:paraId="2A4AC00C">
      <w:pPr>
        <w:pStyle w:val="7"/>
        <w:bidi w:val="0"/>
        <w:rPr>
          <w:rFonts w:hint="eastAsia"/>
          <w:lang w:val="en-US" w:eastAsia="zh-CN"/>
        </w:rPr>
      </w:pPr>
      <w:r>
        <w:rPr>
          <w:rStyle w:val="11"/>
          <w:rFonts w:hint="eastAsia"/>
          <w:kern w:val="2"/>
          <w:lang w:val="en-US" w:eastAsia="zh-CN" w:bidi="ar-SA"/>
        </w:rPr>
        <w:t xml:space="preserve">第四十二条  </w:t>
      </w:r>
      <w:r>
        <w:rPr>
          <w:rFonts w:hint="eastAsia"/>
          <w:lang w:val="en-US" w:eastAsia="zh-CN"/>
        </w:rPr>
        <w:t>应用单位应当对“闽执法”平台服务质量进行综合评价，评价意见作为省人民政府数据管理部门对技术服务单位考核的重要依据。</w:t>
      </w:r>
    </w:p>
    <w:p w14:paraId="76DBEFCF">
      <w:pPr>
        <w:pStyle w:val="7"/>
        <w:bidi w:val="0"/>
        <w:rPr>
          <w:rFonts w:hint="eastAsia"/>
          <w:lang w:val="en-US" w:eastAsia="zh-CN"/>
        </w:rPr>
      </w:pPr>
      <w:r>
        <w:rPr>
          <w:rFonts w:hint="eastAsia"/>
          <w:lang w:val="en-US" w:eastAsia="zh-CN"/>
        </w:rPr>
        <w:t>县级以上人民政府数据管理部门应当将应用单位对“闽执法”平台服务质量的综合评价作为规划项目的重要依据。</w:t>
      </w:r>
    </w:p>
    <w:p w14:paraId="390E5290">
      <w:pPr>
        <w:pStyle w:val="7"/>
        <w:bidi w:val="0"/>
        <w:rPr>
          <w:rFonts w:hint="eastAsia"/>
          <w:lang w:val="en-US" w:eastAsia="zh-CN"/>
        </w:rPr>
      </w:pPr>
      <w:r>
        <w:rPr>
          <w:rStyle w:val="11"/>
          <w:rFonts w:hint="eastAsia"/>
          <w:kern w:val="2"/>
          <w:lang w:val="en-US" w:eastAsia="zh-CN" w:bidi="ar-SA"/>
        </w:rPr>
        <w:t xml:space="preserve">第四十三条  </w:t>
      </w:r>
      <w:r>
        <w:rPr>
          <w:rFonts w:hint="eastAsia"/>
          <w:lang w:val="en-US" w:eastAsia="zh-CN"/>
        </w:rPr>
        <w:t>除法律、法规另有规定外，相关单位和个人在推进“闽执法”平台创新工作中出现失误，符合下列情形的，可以免予追究责任：</w:t>
      </w:r>
    </w:p>
    <w:p w14:paraId="5A86A6BA">
      <w:pPr>
        <w:pStyle w:val="7"/>
        <w:bidi w:val="0"/>
        <w:rPr>
          <w:rFonts w:hint="eastAsia"/>
          <w:lang w:val="en-US" w:eastAsia="zh-CN"/>
        </w:rPr>
      </w:pPr>
      <w:r>
        <w:rPr>
          <w:rFonts w:hint="eastAsia"/>
          <w:lang w:val="en-US" w:eastAsia="zh-CN"/>
        </w:rPr>
        <w:t>（一）创新方案的制定和实施程序未违反有关规定的；</w:t>
      </w:r>
    </w:p>
    <w:p w14:paraId="0A7038DD">
      <w:pPr>
        <w:pStyle w:val="7"/>
        <w:bidi w:val="0"/>
        <w:rPr>
          <w:rFonts w:hint="eastAsia"/>
          <w:lang w:val="en-US" w:eastAsia="zh-CN"/>
        </w:rPr>
      </w:pPr>
      <w:r>
        <w:rPr>
          <w:rFonts w:hint="eastAsia"/>
          <w:lang w:val="en-US" w:eastAsia="zh-CN"/>
        </w:rPr>
        <w:t>（二）个人和所在单位未牟取非法利益的；</w:t>
      </w:r>
    </w:p>
    <w:p w14:paraId="7149F6D5">
      <w:pPr>
        <w:pStyle w:val="7"/>
        <w:bidi w:val="0"/>
        <w:rPr>
          <w:rFonts w:hint="eastAsia"/>
          <w:lang w:val="en-US" w:eastAsia="zh-CN"/>
        </w:rPr>
      </w:pPr>
      <w:r>
        <w:rPr>
          <w:rFonts w:hint="eastAsia"/>
          <w:lang w:val="en-US" w:eastAsia="zh-CN"/>
        </w:rPr>
        <w:t>（三）未与其他单位或者个人恶意串通，损害公共利益的。</w:t>
      </w:r>
    </w:p>
    <w:p w14:paraId="06418E49">
      <w:pPr>
        <w:pStyle w:val="7"/>
        <w:bidi w:val="0"/>
        <w:rPr>
          <w:rFonts w:hint="eastAsia"/>
          <w:lang w:val="en-US" w:eastAsia="zh-CN"/>
        </w:rPr>
      </w:pPr>
      <w:r>
        <w:rPr>
          <w:rStyle w:val="11"/>
          <w:rFonts w:hint="eastAsia"/>
          <w:kern w:val="2"/>
          <w:lang w:val="en-US" w:eastAsia="zh-CN" w:bidi="ar-SA"/>
        </w:rPr>
        <w:t xml:space="preserve">第四十四条  </w:t>
      </w:r>
      <w:r>
        <w:rPr>
          <w:rFonts w:hint="eastAsia"/>
          <w:lang w:val="en-US" w:eastAsia="zh-CN"/>
        </w:rPr>
        <w:t>县级以上人民政府司法行政部门应当依法对“闽执法”平台应用情况开展监督，对于未按照本办法规定应用“闽执法”平台的情形，按照有关规定进行处理；对于发现的问题能够当场纠正的，督促应用单位立即纠正。</w:t>
      </w:r>
    </w:p>
    <w:p w14:paraId="267365CA">
      <w:pPr>
        <w:pStyle w:val="7"/>
        <w:bidi w:val="0"/>
        <w:rPr>
          <w:rFonts w:hint="eastAsia"/>
          <w:lang w:val="en-US" w:eastAsia="zh-CN"/>
        </w:rPr>
      </w:pPr>
      <w:r>
        <w:rPr>
          <w:rStyle w:val="11"/>
          <w:rFonts w:hint="eastAsia"/>
          <w:kern w:val="2"/>
          <w:lang w:val="en-US" w:eastAsia="zh-CN" w:bidi="ar-SA"/>
        </w:rPr>
        <w:t xml:space="preserve">第四十五条  </w:t>
      </w:r>
      <w:r>
        <w:rPr>
          <w:rFonts w:hint="eastAsia"/>
          <w:lang w:val="en-US" w:eastAsia="zh-CN"/>
        </w:rPr>
        <w:t>违反本办法规定，行政执法机关及其工作人员在“闽执法”平台管理、使用过程中，滥用职权、玩忽职守、徇私舞弊的，对直接负责的主管人员和其他直接责任人员依法予以处分；构成犯罪的，依法追究刑事责任。</w:t>
      </w:r>
    </w:p>
    <w:p w14:paraId="26F5C821">
      <w:pPr>
        <w:pStyle w:val="7"/>
        <w:bidi w:val="0"/>
        <w:rPr>
          <w:rFonts w:hint="eastAsia"/>
          <w:lang w:val="en-US" w:eastAsia="zh-CN"/>
        </w:rPr>
      </w:pPr>
    </w:p>
    <w:p w14:paraId="3111941D">
      <w:pPr>
        <w:pStyle w:val="9"/>
        <w:keepNext w:val="0"/>
        <w:keepLines w:val="0"/>
        <w:pageBreakBefore w:val="0"/>
        <w:widowControl w:val="0"/>
        <w:kinsoku/>
        <w:wordWrap/>
        <w:overflowPunct/>
        <w:topLinePunct w:val="0"/>
        <w:autoSpaceDE/>
        <w:autoSpaceDN/>
        <w:bidi w:val="0"/>
        <w:adjustRightInd/>
        <w:snapToGrid/>
        <w:jc w:val="center"/>
        <w:textAlignment w:val="auto"/>
        <w:rPr>
          <w:rFonts w:hint="eastAsia"/>
          <w:lang w:val="en-US" w:eastAsia="zh-CN"/>
        </w:rPr>
      </w:pPr>
      <w:r>
        <w:rPr>
          <w:rFonts w:hint="eastAsia"/>
          <w:lang w:val="en-US" w:eastAsia="zh-CN"/>
        </w:rPr>
        <w:t>第七章  附  则</w:t>
      </w:r>
    </w:p>
    <w:p w14:paraId="487BD3C9">
      <w:pPr>
        <w:pStyle w:val="7"/>
        <w:bidi w:val="0"/>
        <w:rPr>
          <w:rFonts w:hint="eastAsia"/>
          <w:lang w:val="en-US" w:eastAsia="zh-CN"/>
        </w:rPr>
      </w:pPr>
    </w:p>
    <w:p w14:paraId="33232964">
      <w:pPr>
        <w:pStyle w:val="7"/>
        <w:bidi w:val="0"/>
        <w:rPr>
          <w:rFonts w:hint="eastAsia"/>
          <w:lang w:val="en-US" w:eastAsia="zh-CN"/>
        </w:rPr>
      </w:pPr>
      <w:r>
        <w:rPr>
          <w:rStyle w:val="11"/>
          <w:rFonts w:hint="eastAsia"/>
          <w:kern w:val="2"/>
          <w:lang w:val="en-US" w:eastAsia="zh-CN" w:bidi="ar-SA"/>
        </w:rPr>
        <w:t xml:space="preserve">第四十六条  </w:t>
      </w:r>
      <w:r>
        <w:rPr>
          <w:rFonts w:hint="eastAsia"/>
          <w:lang w:val="en-US" w:eastAsia="zh-CN"/>
        </w:rPr>
        <w:t>本办法所称行政执法机关，是指依法行使行政执法职权的各级人民政府及其工作部门、派出机关和法律、法规授予行政执法职权的具有管理公共事务职能的组织。</w:t>
      </w:r>
    </w:p>
    <w:p w14:paraId="5E9397D0">
      <w:pPr>
        <w:pStyle w:val="7"/>
        <w:bidi w:val="0"/>
        <w:rPr>
          <w:rFonts w:hint="eastAsia"/>
          <w:lang w:val="en-US" w:eastAsia="zh-CN"/>
        </w:rPr>
      </w:pPr>
      <w:r>
        <w:rPr>
          <w:rFonts w:hint="eastAsia"/>
          <w:lang w:val="en-US" w:eastAsia="zh-CN"/>
        </w:rPr>
        <w:t>本办法所称应用单位，是指使用“闽执法”平台开展行政执法活动、提供有关服务的行政执法机关。</w:t>
      </w:r>
    </w:p>
    <w:p w14:paraId="559C0CB2">
      <w:pPr>
        <w:pStyle w:val="7"/>
        <w:bidi w:val="0"/>
        <w:rPr>
          <w:rFonts w:hint="eastAsia"/>
          <w:lang w:val="en-US" w:eastAsia="zh-CN"/>
        </w:rPr>
      </w:pPr>
      <w:r>
        <w:rPr>
          <w:rStyle w:val="11"/>
          <w:rFonts w:hint="eastAsia"/>
          <w:kern w:val="2"/>
          <w:lang w:val="en-US" w:eastAsia="zh-CN" w:bidi="ar-SA"/>
        </w:rPr>
        <w:t xml:space="preserve">第四十七条  </w:t>
      </w:r>
      <w:r>
        <w:rPr>
          <w:rFonts w:hint="eastAsia"/>
          <w:lang w:val="en-US" w:eastAsia="zh-CN"/>
        </w:rPr>
        <w:t>本办法自2024</w:t>
      </w:r>
      <w:bookmarkStart w:id="0" w:name="_GoBack"/>
      <w:bookmarkEnd w:id="0"/>
      <w:r>
        <w:rPr>
          <w:rFonts w:hint="eastAsia"/>
          <w:lang w:val="en-US" w:eastAsia="zh-CN"/>
        </w:rPr>
        <w:t>年6月1日起施行。</w:t>
      </w: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581CE">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E9CEC6F">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4E9CEC6F">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14:paraId="5D4417AD">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z&#10;p6XR1AAAAAYBAAAPAAAAAAAAAAEAIAAAACIAAABkcnMvZG93bnJldi54bWxQSwECFAAUAAAACACH&#10;TuJAB6gkL+8BAADDAwAADgAAAAAAAAABACAAAAAjAQAAZHJzL2Uyb0RvYy54bWxQSwUGAAAAAAYA&#10;BgBZAQAAhAUAAAAA&#10;">
              <v:fill on="f" focussize="0,0"/>
              <v:stroke weight="1.75pt" color="#005192"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福建省人民政府发布     </w:t>
    </w:r>
  </w:p>
  <w:p w14:paraId="2261558D">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C99AD">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pSLLs/cBAADLAwAADgAAAGRycy9lMm9Eb2MueG1srVNNjtMw&#10;FN4jcQfLe5o005YSNZ3FVMMGQSXgAK5jJ5b8Jz9P016CCyCxgxVL9tyG4Rg8O2EY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74g+EDxJfCGZKChmplE31Ws+MriNgXS3+XpGXrrpXW+Qq1JUNDK/wSNENfSvQD&#10;hsYjN7AdJUx3aHgeQ4YEp1WbticgCN3hSgdyZMkm5XL+okqksd1fZan3jkE/1uXUaCCjIr4JrQxy&#10;LtM37dY2oYvsw4lBEnKULkUH156zokWa4R3nppMfk4nuzzG+/wa3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UR0DW1QAAAAkBAAAPAAAAAAAAAAEAIAAAACIAAABkcnMvZG93bnJldi54bWxQSwEC&#10;FAAUAAAACACHTuJApSLLs/cBAADLAwAADgAAAAAAAAABACAAAAAkAQAAZHJzL2Uyb0RvYy54bWxQ&#10;SwUGAAAAAAYABgBZAQAAjQUAAAAA&#10;">
              <v:fill on="f" focussize="0,0"/>
              <v:stroke weight="1.75pt" color="#005192" miterlimit="8" joinstyle="miter"/>
              <v:imagedata o:title=""/>
              <o:lock v:ext="edit" aspectratio="f"/>
            </v:line>
          </w:pict>
        </mc:Fallback>
      </mc:AlternateContent>
    </w:r>
  </w:p>
  <w:p w14:paraId="50D04587">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1"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1"/>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szCs w:val="32"/>
        <w:lang w:val="en-US" w:eastAsia="zh-CN"/>
      </w:rPr>
      <w:t>福建省人民政府规章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attachedTemplate r:id="rId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B01784"/>
    <w:rsid w:val="019E71BD"/>
    <w:rsid w:val="02337A29"/>
    <w:rsid w:val="02CD3CC1"/>
    <w:rsid w:val="03306F61"/>
    <w:rsid w:val="04B679C3"/>
    <w:rsid w:val="06FC09A3"/>
    <w:rsid w:val="080F63D8"/>
    <w:rsid w:val="09341458"/>
    <w:rsid w:val="0B0912D7"/>
    <w:rsid w:val="152D2DCA"/>
    <w:rsid w:val="16D52E46"/>
    <w:rsid w:val="1DEC284C"/>
    <w:rsid w:val="1E6523AC"/>
    <w:rsid w:val="22440422"/>
    <w:rsid w:val="23F23130"/>
    <w:rsid w:val="28B01784"/>
    <w:rsid w:val="2F644EA6"/>
    <w:rsid w:val="31A15F24"/>
    <w:rsid w:val="34B87A7E"/>
    <w:rsid w:val="378B575B"/>
    <w:rsid w:val="38D469ED"/>
    <w:rsid w:val="395347B5"/>
    <w:rsid w:val="39A232A0"/>
    <w:rsid w:val="39E745AA"/>
    <w:rsid w:val="3B5A6BBB"/>
    <w:rsid w:val="3EDA13A6"/>
    <w:rsid w:val="3FD375E1"/>
    <w:rsid w:val="42F058B7"/>
    <w:rsid w:val="436109F6"/>
    <w:rsid w:val="441A38D4"/>
    <w:rsid w:val="4BC77339"/>
    <w:rsid w:val="4C9236C5"/>
    <w:rsid w:val="505C172E"/>
    <w:rsid w:val="52F46F0B"/>
    <w:rsid w:val="53D8014D"/>
    <w:rsid w:val="55DB1612"/>
    <w:rsid w:val="55E064E0"/>
    <w:rsid w:val="572C6D10"/>
    <w:rsid w:val="5A48437E"/>
    <w:rsid w:val="5DC34279"/>
    <w:rsid w:val="608816D1"/>
    <w:rsid w:val="60EF4E7F"/>
    <w:rsid w:val="665233C1"/>
    <w:rsid w:val="6AD9688B"/>
    <w:rsid w:val="6D0E3F22"/>
    <w:rsid w:val="71091EDC"/>
    <w:rsid w:val="72127AC6"/>
    <w:rsid w:val="74F26362"/>
    <w:rsid w:val="76D63C04"/>
    <w:rsid w:val="7BE57342"/>
    <w:rsid w:val="7C137CFC"/>
    <w:rsid w:val="7C9011D9"/>
    <w:rsid w:val="7DC651C5"/>
    <w:rsid w:val="7DEE5187"/>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规章正文"/>
    <w:basedOn w:val="1"/>
    <w:link w:val="8"/>
    <w:qFormat/>
    <w:uiPriority w:val="0"/>
    <w:pPr>
      <w:ind w:firstLine="640" w:firstLineChars="200"/>
    </w:pPr>
    <w:rPr>
      <w:rFonts w:hint="eastAsia" w:ascii="仿宋_GB2312" w:hAnsi="仿宋_GB2312" w:eastAsia="仿宋_GB2312" w:cs="仿宋_GB2312"/>
      <w:color w:val="333333"/>
      <w:sz w:val="32"/>
      <w:szCs w:val="32"/>
      <w:shd w:val="clear" w:color="auto" w:fill="FFFFFF"/>
    </w:rPr>
  </w:style>
  <w:style w:type="character" w:customStyle="1" w:styleId="8">
    <w:name w:val="规章正文 Char"/>
    <w:link w:val="7"/>
    <w:qFormat/>
    <w:uiPriority w:val="0"/>
    <w:rPr>
      <w:rFonts w:hint="eastAsia" w:ascii="仿宋_GB2312" w:hAnsi="仿宋_GB2312" w:eastAsia="仿宋_GB2312" w:cs="仿宋_GB2312"/>
      <w:color w:val="333333"/>
      <w:sz w:val="32"/>
      <w:szCs w:val="32"/>
      <w:shd w:val="clear" w:color="auto" w:fill="FFFFFF"/>
    </w:rPr>
  </w:style>
  <w:style w:type="paragraph" w:customStyle="1" w:styleId="9">
    <w:name w:val="章节"/>
    <w:basedOn w:val="1"/>
    <w:qFormat/>
    <w:uiPriority w:val="0"/>
    <w:pPr>
      <w:jc w:val="center"/>
    </w:pPr>
    <w:rPr>
      <w:rFonts w:hint="eastAsia" w:ascii="黑体" w:hAnsi="黑体" w:eastAsia="黑体" w:cs="黑体"/>
      <w:color w:val="333333"/>
      <w:sz w:val="32"/>
      <w:szCs w:val="32"/>
      <w:shd w:val="clear" w:color="auto" w:fill="FFFFFF"/>
    </w:rPr>
  </w:style>
  <w:style w:type="paragraph" w:customStyle="1" w:styleId="10">
    <w:name w:val="条数"/>
    <w:basedOn w:val="1"/>
    <w:link w:val="11"/>
    <w:qFormat/>
    <w:uiPriority w:val="0"/>
    <w:pPr>
      <w:ind w:firstLine="640" w:firstLineChars="200"/>
      <w:jc w:val="left"/>
    </w:pPr>
    <w:rPr>
      <w:rFonts w:hint="eastAsia" w:ascii="黑体" w:hAnsi="黑体" w:eastAsia="黑体" w:cs="黑体"/>
      <w:color w:val="333333"/>
      <w:sz w:val="32"/>
      <w:szCs w:val="32"/>
      <w:shd w:val="clear" w:color="auto" w:fill="FFFFFF"/>
    </w:rPr>
  </w:style>
  <w:style w:type="character" w:customStyle="1" w:styleId="11">
    <w:name w:val="条数 Char"/>
    <w:link w:val="10"/>
    <w:qFormat/>
    <w:uiPriority w:val="0"/>
    <w:rPr>
      <w:rFonts w:hint="eastAsia" w:ascii="黑体" w:hAnsi="黑体" w:eastAsia="黑体" w:cs="黑体"/>
      <w:color w:val="333333"/>
      <w:sz w:val="32"/>
      <w:szCs w:val="32"/>
      <w:shd w:val="clear" w:color="auto" w:fill="FFFFFF"/>
    </w:rPr>
  </w:style>
  <w:style w:type="paragraph" w:customStyle="1" w:styleId="12">
    <w:name w:val="规章题注"/>
    <w:basedOn w:val="1"/>
    <w:qFormat/>
    <w:uiPriority w:val="0"/>
    <w:pPr>
      <w:ind w:firstLine="880" w:firstLineChars="200"/>
      <w:jc w:val="left"/>
    </w:pPr>
    <w:rPr>
      <w:rFonts w:hint="eastAsia" w:ascii="楷体_GB2312" w:hAnsi="楷体_GB2312" w:eastAsia="楷体_GB2312" w:cs="楷体_GB2312"/>
      <w:color w:val="333333"/>
      <w:sz w:val="32"/>
      <w:szCs w:val="32"/>
      <w:shd w:val="clear" w:color="auto" w:fill="FFFFFF"/>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26700;&#38754;\&#35268;&#31456;&#25991;&#23383;&#19979;&#36733;&#27169;&#26495;(3).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规章文字下载模板(3).wpt</Template>
  <Pages>14</Pages>
  <Words>703</Words>
  <Characters>720</Characters>
  <Lines>1</Lines>
  <Paragraphs>1</Paragraphs>
  <TotalTime>15</TotalTime>
  <ScaleCrop>false</ScaleCrop>
  <LinksUpToDate>false</LinksUpToDate>
  <CharactersWithSpaces>736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2026-10-10T06:00:00Z</dcterms:created>
  <dc:creator>缥缈</dc:creator>
  <cp:lastModifiedBy>缥缈</cp:lastModifiedBy>
  <dcterms:modified xsi:type="dcterms:W3CDTF">2026-10-10T06:19:14Z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E9466EB71F0045699D9D476802890979_11</vt:lpwstr>
  </property>
  <property fmtid="{D5CDD505-2E9C-101B-9397-08002B2CF9AE}" pid="4" name="KSOTemplateDocerSaveRecord">
    <vt:lpwstr>eyJoZGlkIjoiNWFlMWY1Njk0ZTY5MWVkOWFkYzViM2Q0MjViZGI5YWQiLCJ1c2VySWQiOiI2NjE0NTAxOTYifQ==</vt:lpwstr>
  </property>
</Properties>
</file>