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spacing w:before="41"/>
        <w:ind w:left="2" w:right="158" w:firstLine="0"/>
        <w:jc w:val="center"/>
        <w:rPr>
          <w:rFonts w:hint="eastAsia" w:ascii="宋体" w:hAnsi="宋体" w:eastAsia="宋体" w:cs="宋体"/>
          <w:color w:val="auto"/>
          <w:sz w:val="44"/>
          <w:szCs w:val="44"/>
          <w:lang w:val="en-US" w:eastAsia="zh-CN"/>
        </w:rPr>
      </w:pPr>
      <w:bookmarkStart w:id="0" w:name="_GoBack"/>
      <w:r>
        <w:rPr>
          <w:rFonts w:hint="eastAsia" w:ascii="宋体" w:hAnsi="宋体" w:cs="宋体"/>
          <w:color w:val="auto"/>
          <w:sz w:val="44"/>
          <w:szCs w:val="44"/>
          <w:lang w:val="en-US" w:eastAsia="zh-CN"/>
        </w:rPr>
        <w:t>福</w:t>
      </w:r>
      <w:r>
        <w:rPr>
          <w:rFonts w:hint="eastAsia" w:ascii="宋体" w:hAnsi="宋体" w:eastAsia="宋体" w:cs="宋体"/>
          <w:color w:val="auto"/>
          <w:sz w:val="44"/>
          <w:szCs w:val="44"/>
          <w:lang w:val="en-US" w:eastAsia="zh-CN"/>
        </w:rPr>
        <w:t>建省古树名木保护管理办法</w:t>
      </w:r>
    </w:p>
    <w:bookmarkEnd w:id="0"/>
    <w:p>
      <w:pPr>
        <w:pStyle w:val="12"/>
        <w:rPr>
          <w:rFonts w:hint="eastAsia"/>
          <w:lang w:val="en-US" w:eastAsia="zh-CN"/>
        </w:rPr>
      </w:pPr>
      <w:r>
        <w:rPr>
          <w:rFonts w:hint="eastAsia"/>
          <w:lang w:val="en-US" w:eastAsia="zh-CN"/>
        </w:rPr>
        <w:t>(</w:t>
      </w:r>
      <w:r>
        <w:t>2021年4月1日福建省人民政府令第217号公布  自2021年6月1日起施行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9"/>
        <w:bidi w:val="0"/>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default"/>
          <w:lang w:val="en-US" w:eastAsia="zh-CN"/>
        </w:rPr>
      </w:pPr>
      <w:r>
        <w:rPr>
          <w:rStyle w:val="11"/>
          <w:rFonts w:hint="eastAsia"/>
          <w:lang w:val="en-US" w:eastAsia="zh-CN"/>
        </w:rPr>
        <w:t>第一条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为了加强对古树名木的保护，合理利用古树名木资源，传承历史文化，促进生态文明建设和经济社会全面协调可持续发展，根据有关法律、法规，结合本省实际，制定本办法。</w:t>
      </w:r>
    </w:p>
    <w:p>
      <w:pPr>
        <w:pStyle w:val="8"/>
        <w:bidi w:val="0"/>
        <w:rPr>
          <w:rFonts w:hint="eastAsia"/>
          <w:lang w:val="en-US" w:eastAsia="zh-CN"/>
        </w:rPr>
      </w:pPr>
      <w:r>
        <w:rPr>
          <w:rStyle w:val="11"/>
          <w:rFonts w:hint="eastAsia"/>
          <w:lang w:val="en-US" w:eastAsia="zh-CN"/>
        </w:rPr>
        <w:t>第二条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本办法适用于本省行政区域内古树名木的保护管理活动。</w:t>
      </w:r>
    </w:p>
    <w:p>
      <w:pPr>
        <w:pStyle w:val="8"/>
        <w:bidi w:val="0"/>
        <w:rPr>
          <w:rFonts w:hint="default"/>
          <w:lang w:val="en-US" w:eastAsia="zh-CN"/>
        </w:rPr>
      </w:pPr>
      <w:r>
        <w:rPr>
          <w:rFonts w:hint="eastAsia"/>
          <w:lang w:val="en-US" w:eastAsia="zh-CN"/>
        </w:rPr>
        <w:t>本办法所称古树，是指树龄在 100 年以上的树木。</w:t>
      </w:r>
    </w:p>
    <w:p>
      <w:pPr>
        <w:pStyle w:val="8"/>
        <w:bidi w:val="0"/>
        <w:rPr>
          <w:rFonts w:hint="eastAsia"/>
          <w:lang w:val="en-US" w:eastAsia="zh-CN"/>
        </w:rPr>
      </w:pPr>
      <w:r>
        <w:rPr>
          <w:rFonts w:hint="eastAsia"/>
          <w:lang w:val="en-US" w:eastAsia="zh-CN"/>
        </w:rPr>
        <w:t>本办法所称名木，是指具有重要历史、文化、观赏、科学价值和重要纪念意义的树木。</w:t>
      </w:r>
    </w:p>
    <w:p>
      <w:pPr>
        <w:pStyle w:val="8"/>
        <w:bidi w:val="0"/>
        <w:rPr>
          <w:rFonts w:hint="default"/>
          <w:lang w:val="en-US" w:eastAsia="zh-CN"/>
        </w:rPr>
      </w:pPr>
      <w:r>
        <w:rPr>
          <w:rStyle w:val="11"/>
          <w:rFonts w:hint="eastAsia"/>
          <w:lang w:val="en-US" w:eastAsia="zh-CN"/>
        </w:rPr>
        <w:t>第三条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古树名木保护管理应当遵循政府主导、属地管理、社会参与、原地保护、科学管护的原则。</w:t>
      </w:r>
    </w:p>
    <w:p>
      <w:pPr>
        <w:pStyle w:val="8"/>
        <w:bidi w:val="0"/>
        <w:rPr>
          <w:rFonts w:hint="default"/>
          <w:lang w:val="en-US" w:eastAsia="zh-CN"/>
        </w:rPr>
      </w:pPr>
      <w:r>
        <w:rPr>
          <w:rStyle w:val="11"/>
          <w:rFonts w:hint="eastAsia"/>
          <w:lang w:val="en-US" w:eastAsia="zh-CN"/>
        </w:rPr>
        <w:t>第四条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县级以上人民政府应当加强对古树名木保护管理工作的领导，将其纳入本行政区域行业专项规划，所需经费列入同级财政预算。</w:t>
      </w:r>
    </w:p>
    <w:p>
      <w:pPr>
        <w:pStyle w:val="8"/>
        <w:bidi w:val="0"/>
        <w:rPr>
          <w:rFonts w:hint="default"/>
          <w:lang w:val="en-US" w:eastAsia="zh-CN"/>
        </w:rPr>
      </w:pPr>
      <w:r>
        <w:rPr>
          <w:rFonts w:hint="eastAsia"/>
          <w:lang w:val="en-US" w:eastAsia="zh-CN"/>
        </w:rPr>
        <w:t>乡（镇）人民政府、街道办事处应当协助做好古树名木保护管理的相关工作。</w:t>
      </w:r>
    </w:p>
    <w:p>
      <w:pPr>
        <w:pStyle w:val="8"/>
        <w:bidi w:val="0"/>
        <w:rPr>
          <w:rFonts w:hint="eastAsia"/>
          <w:lang w:val="en-US" w:eastAsia="zh-CN"/>
        </w:rPr>
      </w:pPr>
      <w:r>
        <w:rPr>
          <w:rFonts w:hint="eastAsia"/>
          <w:lang w:val="en-US" w:eastAsia="zh-CN"/>
        </w:rPr>
        <w:t>村（居）民委员会可以通过制定村规民约等形式引导村（居） 民增强古树名木的保护意识。</w:t>
      </w:r>
    </w:p>
    <w:p>
      <w:pPr>
        <w:pStyle w:val="8"/>
        <w:bidi w:val="0"/>
        <w:rPr>
          <w:rFonts w:hint="eastAsia"/>
          <w:lang w:val="en-US" w:eastAsia="zh-CN"/>
        </w:rPr>
      </w:pPr>
      <w:r>
        <w:rPr>
          <w:rStyle w:val="11"/>
          <w:rFonts w:hint="eastAsia"/>
          <w:lang w:val="en-US" w:eastAsia="zh-CN"/>
        </w:rPr>
        <w:t>第五条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县级以上各级绿化委员会统一组织协调本行政区域内的古树名木保护管理工作。</w:t>
      </w:r>
    </w:p>
    <w:p>
      <w:pPr>
        <w:pStyle w:val="8"/>
        <w:bidi w:val="0"/>
        <w:rPr>
          <w:rFonts w:hint="eastAsia"/>
          <w:lang w:val="en-US" w:eastAsia="zh-CN"/>
        </w:rPr>
      </w:pPr>
      <w:r>
        <w:rPr>
          <w:rFonts w:hint="eastAsia"/>
          <w:lang w:val="en-US" w:eastAsia="zh-CN"/>
        </w:rPr>
        <w:t>县级以上人民政府林业、城市绿化主管部门（以下统称古树名木主管部门）按照职责分工，负责本行政区域内古树名木保护管理工作。</w:t>
      </w:r>
    </w:p>
    <w:p>
      <w:pPr>
        <w:pStyle w:val="8"/>
        <w:bidi w:val="0"/>
        <w:rPr>
          <w:rFonts w:hint="default"/>
          <w:lang w:val="en-US" w:eastAsia="zh-CN"/>
        </w:rPr>
      </w:pPr>
      <w:r>
        <w:rPr>
          <w:rFonts w:hint="eastAsia"/>
          <w:lang w:val="en-US" w:eastAsia="zh-CN"/>
        </w:rPr>
        <w:t>县级以上人民政府财政、住房和城乡建设、自然资源、城市管理、交通运输、农业农村、水利、公安、文化和旅游、民族宗教以及其他有关部门按照各自职责，做好古树名木保护管理的相关工作。</w:t>
      </w:r>
    </w:p>
    <w:p>
      <w:pPr>
        <w:pStyle w:val="8"/>
        <w:bidi w:val="0"/>
        <w:rPr>
          <w:rFonts w:hint="default"/>
          <w:lang w:val="en-US" w:eastAsia="zh-CN"/>
        </w:rPr>
      </w:pPr>
      <w:r>
        <w:rPr>
          <w:rStyle w:val="11"/>
          <w:rFonts w:hint="eastAsia"/>
          <w:lang w:val="en-US" w:eastAsia="zh-CN"/>
        </w:rPr>
        <w:t>第六条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县级以上人民政府及其有关部门应当加强古树名木保护工作的宣传教育，依托报刊、广播、电视、网络等媒体平台， 做好古树名木保护公益宣传，组织开展群众广泛参与的活动，增强全社会对古树名木的保护意识。</w:t>
      </w:r>
    </w:p>
    <w:p>
      <w:pPr>
        <w:pStyle w:val="8"/>
        <w:bidi w:val="0"/>
        <w:rPr>
          <w:rFonts w:hint="default"/>
          <w:lang w:val="en-US" w:eastAsia="zh-CN"/>
        </w:rPr>
      </w:pPr>
      <w:r>
        <w:rPr>
          <w:rStyle w:val="11"/>
          <w:rFonts w:hint="eastAsia"/>
          <w:lang w:val="en-US" w:eastAsia="zh-CN"/>
        </w:rPr>
        <w:t>第七条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县级以上人民政府及其有关部门应当支持古树名木保护的科学研究，推广应用科研成果，提高保护管理水平。</w:t>
      </w:r>
    </w:p>
    <w:p>
      <w:pPr>
        <w:pStyle w:val="8"/>
        <w:bidi w:val="0"/>
        <w:rPr>
          <w:rFonts w:hint="eastAsia"/>
          <w:lang w:val="en-US" w:eastAsia="zh-CN"/>
        </w:rPr>
      </w:pPr>
      <w:r>
        <w:rPr>
          <w:rFonts w:hint="eastAsia"/>
          <w:lang w:val="en-US" w:eastAsia="zh-CN"/>
        </w:rPr>
        <w:t>对在古树名木保护管理工作中作出突出贡献的单位和个人，按照国家和本省有关规定给予表彰和奖励。</w:t>
      </w:r>
    </w:p>
    <w:p>
      <w:pPr>
        <w:pStyle w:val="8"/>
        <w:bidi w:val="0"/>
        <w:rPr>
          <w:rFonts w:hint="default"/>
          <w:lang w:val="en-US" w:eastAsia="zh-CN"/>
        </w:rPr>
      </w:pPr>
      <w:r>
        <w:rPr>
          <w:rStyle w:val="11"/>
          <w:rFonts w:hint="eastAsia"/>
          <w:lang w:val="en-US" w:eastAsia="zh-CN"/>
        </w:rPr>
        <w:t>第八条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鼓励探索建立古树名木生态效益补偿、保险等制度， 提高古树名木保护管理水平。</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9"/>
        <w:bidi w:val="0"/>
        <w:rPr>
          <w:rFonts w:hint="eastAsia"/>
          <w:lang w:val="en-US" w:eastAsia="zh-CN"/>
        </w:rPr>
      </w:pPr>
      <w:r>
        <w:rPr>
          <w:rFonts w:hint="eastAsia"/>
          <w:lang w:val="en-US" w:eastAsia="zh-CN"/>
        </w:rPr>
        <w:t>第二章  认  定</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8"/>
        <w:bidi w:val="0"/>
        <w:rPr>
          <w:rFonts w:hint="default"/>
          <w:lang w:val="en-US" w:eastAsia="zh-CN"/>
        </w:rPr>
      </w:pPr>
      <w:r>
        <w:rPr>
          <w:rStyle w:val="11"/>
          <w:rFonts w:hint="eastAsia"/>
          <w:lang w:val="en-US" w:eastAsia="zh-CN"/>
        </w:rPr>
        <w:t>第九条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古树按照下列规定实行分级保护：</w:t>
      </w:r>
    </w:p>
    <w:p>
      <w:pPr>
        <w:pStyle w:val="8"/>
        <w:bidi w:val="0"/>
        <w:rPr>
          <w:rFonts w:hint="eastAsia"/>
          <w:lang w:val="en-US" w:eastAsia="zh-CN"/>
        </w:rPr>
      </w:pPr>
      <w:r>
        <w:rPr>
          <w:rFonts w:hint="eastAsia"/>
          <w:lang w:val="en-US" w:eastAsia="zh-CN"/>
        </w:rPr>
        <w:t>（一）树龄在 500 年以上的树木为一级古树，实行一级保护；</w:t>
      </w:r>
    </w:p>
    <w:p>
      <w:pPr>
        <w:pStyle w:val="8"/>
        <w:bidi w:val="0"/>
        <w:rPr>
          <w:rFonts w:hint="default"/>
          <w:lang w:val="en-US" w:eastAsia="zh-CN"/>
        </w:rPr>
      </w:pPr>
      <w:r>
        <w:rPr>
          <w:rFonts w:hint="eastAsia"/>
          <w:lang w:val="en-US" w:eastAsia="zh-CN"/>
        </w:rPr>
        <w:t>（二）树龄在 300 年以上不满 500 年的树木为二级古树，实行二级保护；</w:t>
      </w:r>
    </w:p>
    <w:p>
      <w:pPr>
        <w:pStyle w:val="8"/>
        <w:bidi w:val="0"/>
        <w:rPr>
          <w:rFonts w:hint="eastAsia"/>
          <w:lang w:val="en-US" w:eastAsia="zh-CN"/>
        </w:rPr>
      </w:pPr>
      <w:r>
        <w:rPr>
          <w:rFonts w:hint="eastAsia"/>
          <w:lang w:val="en-US" w:eastAsia="zh-CN"/>
        </w:rPr>
        <w:t>（三）树龄在 100 年以上不满 300 年的树木为三级古树，实行三级保护。</w:t>
      </w:r>
    </w:p>
    <w:p>
      <w:pPr>
        <w:pStyle w:val="8"/>
        <w:bidi w:val="0"/>
        <w:rPr>
          <w:rFonts w:hint="eastAsia"/>
          <w:lang w:val="en-US" w:eastAsia="zh-CN"/>
        </w:rPr>
      </w:pPr>
      <w:r>
        <w:rPr>
          <w:rFonts w:hint="eastAsia"/>
          <w:lang w:val="en-US" w:eastAsia="zh-CN"/>
        </w:rPr>
        <w:t>城市规划区内的三级古树实行二级保护，二级以上古树实行一级保护。</w:t>
      </w:r>
    </w:p>
    <w:p>
      <w:pPr>
        <w:pStyle w:val="8"/>
        <w:bidi w:val="0"/>
        <w:rPr>
          <w:rFonts w:hint="default"/>
          <w:lang w:val="en-US" w:eastAsia="zh-CN"/>
        </w:rPr>
      </w:pPr>
      <w:r>
        <w:rPr>
          <w:rStyle w:val="11"/>
          <w:rFonts w:hint="eastAsia"/>
          <w:lang w:val="en-US" w:eastAsia="zh-CN"/>
        </w:rPr>
        <w:t>第十条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名木不受树龄限制，实行一级保护。符合下列条件之一的树木可以认定为名木：</w:t>
      </w:r>
    </w:p>
    <w:p>
      <w:pPr>
        <w:pStyle w:val="8"/>
        <w:bidi w:val="0"/>
        <w:rPr>
          <w:rFonts w:hint="eastAsia"/>
          <w:lang w:val="en-US" w:eastAsia="zh-CN"/>
        </w:rPr>
      </w:pPr>
      <w:r>
        <w:rPr>
          <w:rFonts w:hint="eastAsia"/>
          <w:lang w:val="en-US" w:eastAsia="zh-CN"/>
        </w:rPr>
        <w:t>（一）国家领袖人物、外国元首或者著名政治人物所植的树木；</w:t>
      </w:r>
    </w:p>
    <w:p>
      <w:pPr>
        <w:pStyle w:val="8"/>
        <w:bidi w:val="0"/>
        <w:rPr>
          <w:rFonts w:hint="default"/>
          <w:lang w:val="en-US" w:eastAsia="zh-CN"/>
        </w:rPr>
      </w:pPr>
      <w:r>
        <w:rPr>
          <w:rFonts w:hint="eastAsia"/>
          <w:lang w:val="en-US" w:eastAsia="zh-CN"/>
        </w:rPr>
        <w:t>（二）国内外著名历史文化名人、知名科学家所植或咏题的树木；</w:t>
      </w:r>
    </w:p>
    <w:p>
      <w:pPr>
        <w:pStyle w:val="8"/>
        <w:bidi w:val="0"/>
        <w:rPr>
          <w:rFonts w:hint="eastAsia"/>
          <w:lang w:val="en-US" w:eastAsia="zh-CN"/>
        </w:rPr>
      </w:pPr>
      <w:r>
        <w:rPr>
          <w:rFonts w:hint="eastAsia"/>
          <w:lang w:val="en-US" w:eastAsia="zh-CN"/>
        </w:rPr>
        <w:t>（三）分布在名胜古迹、历史园林、宗教场所、名人故居等，</w:t>
      </w:r>
    </w:p>
    <w:p>
      <w:pPr>
        <w:pStyle w:val="8"/>
        <w:bidi w:val="0"/>
        <w:ind w:left="0" w:leftChars="0" w:firstLine="0" w:firstLineChars="0"/>
        <w:rPr>
          <w:rFonts w:hint="default"/>
          <w:lang w:val="en-US" w:eastAsia="zh-CN"/>
        </w:rPr>
      </w:pPr>
      <w:r>
        <w:rPr>
          <w:rFonts w:hint="eastAsia"/>
          <w:lang w:val="en-US" w:eastAsia="zh-CN"/>
        </w:rPr>
        <w:t>且与著名历史文化名人或者重大历史事件有关的树木；</w:t>
      </w:r>
    </w:p>
    <w:p>
      <w:pPr>
        <w:pStyle w:val="8"/>
        <w:bidi w:val="0"/>
        <w:rPr>
          <w:rFonts w:hint="default"/>
          <w:lang w:val="en-US" w:eastAsia="zh-CN"/>
        </w:rPr>
      </w:pPr>
      <w:r>
        <w:rPr>
          <w:rFonts w:hint="eastAsia"/>
          <w:lang w:val="en-US" w:eastAsia="zh-CN"/>
        </w:rPr>
        <w:t>（四）列入世界自然遗产或者世界文化遗产保护内涵的标志性树木；</w:t>
      </w:r>
    </w:p>
    <w:p>
      <w:pPr>
        <w:pStyle w:val="8"/>
        <w:bidi w:val="0"/>
        <w:rPr>
          <w:rFonts w:hint="default"/>
          <w:lang w:val="en-US" w:eastAsia="zh-CN"/>
        </w:rPr>
      </w:pPr>
      <w:r>
        <w:rPr>
          <w:rFonts w:hint="eastAsia"/>
          <w:lang w:val="en-US" w:eastAsia="zh-CN"/>
        </w:rPr>
        <w:t>（五）树木分类中作为模式标本来源的具有重要科学价值的树木；</w:t>
      </w:r>
    </w:p>
    <w:p>
      <w:pPr>
        <w:pStyle w:val="8"/>
        <w:bidi w:val="0"/>
        <w:rPr>
          <w:rFonts w:hint="eastAsia"/>
          <w:lang w:val="en-US" w:eastAsia="zh-CN"/>
        </w:rPr>
      </w:pPr>
      <w:r>
        <w:rPr>
          <w:rFonts w:hint="eastAsia"/>
          <w:lang w:val="en-US" w:eastAsia="zh-CN"/>
        </w:rPr>
        <w:t>（六）其他具有重要历史、文化、观赏、科学价值和重要纪念意义的树木。</w:t>
      </w:r>
    </w:p>
    <w:p>
      <w:pPr>
        <w:pStyle w:val="8"/>
        <w:bidi w:val="0"/>
        <w:rPr>
          <w:rFonts w:hint="default"/>
          <w:lang w:val="en-US" w:eastAsia="zh-CN"/>
        </w:rPr>
      </w:pPr>
      <w:r>
        <w:rPr>
          <w:rStyle w:val="11"/>
          <w:rFonts w:hint="eastAsia"/>
          <w:lang w:val="en-US" w:eastAsia="zh-CN"/>
        </w:rPr>
        <w:t>第十一条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省绿化委员会组织省人民政府古树名木主管部门建立全省联网的古树名木信息管理数据库，对古树名木资源信息进行动态管理。</w:t>
      </w:r>
    </w:p>
    <w:p>
      <w:pPr>
        <w:pStyle w:val="8"/>
        <w:bidi w:val="0"/>
        <w:rPr>
          <w:rFonts w:hint="default"/>
          <w:lang w:val="en-US" w:eastAsia="zh-CN"/>
        </w:rPr>
      </w:pPr>
      <w:r>
        <w:rPr>
          <w:rStyle w:val="11"/>
          <w:rFonts w:hint="eastAsia"/>
          <w:lang w:val="en-US" w:eastAsia="zh-CN"/>
        </w:rPr>
        <w:t>第十二条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古树名木实行认定制度，由省、设区的市人民政府古树名木主管部门按照下列规定依法进行认定和公布：</w:t>
      </w:r>
    </w:p>
    <w:p>
      <w:pPr>
        <w:pStyle w:val="8"/>
        <w:bidi w:val="0"/>
        <w:rPr>
          <w:rFonts w:hint="default"/>
          <w:lang w:val="en-US" w:eastAsia="zh-CN"/>
        </w:rPr>
      </w:pPr>
      <w:r>
        <w:rPr>
          <w:rFonts w:hint="eastAsia"/>
          <w:lang w:val="en-US" w:eastAsia="zh-CN"/>
        </w:rPr>
        <w:t>（一）名木和一、二级古树由省人民政府古树名木主管部门认定和公布；</w:t>
      </w:r>
    </w:p>
    <w:p>
      <w:pPr>
        <w:pStyle w:val="8"/>
        <w:bidi w:val="0"/>
        <w:rPr>
          <w:rFonts w:hint="default"/>
          <w:lang w:val="en-US" w:eastAsia="zh-CN"/>
        </w:rPr>
      </w:pPr>
      <w:r>
        <w:rPr>
          <w:rFonts w:hint="eastAsia"/>
          <w:lang w:val="en-US" w:eastAsia="zh-CN"/>
        </w:rPr>
        <w:t>（二）三级古树由设区的市人民政府古树名木主管部门认定和公布。</w:t>
      </w:r>
    </w:p>
    <w:p>
      <w:pPr>
        <w:pStyle w:val="8"/>
        <w:bidi w:val="0"/>
        <w:rPr>
          <w:rFonts w:hint="eastAsia"/>
          <w:lang w:val="en-US" w:eastAsia="zh-CN"/>
        </w:rPr>
      </w:pPr>
      <w:r>
        <w:rPr>
          <w:rStyle w:val="11"/>
          <w:rFonts w:hint="eastAsia"/>
          <w:lang w:val="en-US" w:eastAsia="zh-CN"/>
        </w:rPr>
        <w:t>第十三条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省人民政府古树名木主管部门应当每 10 年至少组织开展一次本行政区域古树名木普查。</w:t>
      </w:r>
    </w:p>
    <w:p>
      <w:pPr>
        <w:pStyle w:val="8"/>
        <w:bidi w:val="0"/>
        <w:rPr>
          <w:rFonts w:hint="default"/>
          <w:lang w:val="en-US" w:eastAsia="zh-CN"/>
        </w:rPr>
      </w:pPr>
      <w:r>
        <w:rPr>
          <w:rFonts w:hint="eastAsia"/>
          <w:lang w:val="en-US" w:eastAsia="zh-CN"/>
        </w:rPr>
        <w:t>普查应当按照古树名木普查技术规范，以县（市、区）为单位进行实地调查，统一登记、拍照、定位、鉴定等，并将调查信息录入全省古树名木信息管理数据库。</w:t>
      </w:r>
    </w:p>
    <w:p>
      <w:pPr>
        <w:pStyle w:val="8"/>
        <w:bidi w:val="0"/>
        <w:rPr>
          <w:rFonts w:hint="default"/>
          <w:lang w:val="en-US" w:eastAsia="zh-CN"/>
        </w:rPr>
      </w:pPr>
      <w:r>
        <w:rPr>
          <w:rFonts w:hint="eastAsia"/>
          <w:lang w:val="en-US" w:eastAsia="zh-CN"/>
        </w:rPr>
        <w:t>古树名木调查中应当严格按照古树名木鉴定规范开展鉴定工作。</w:t>
      </w:r>
    </w:p>
    <w:p>
      <w:pPr>
        <w:pStyle w:val="8"/>
        <w:bidi w:val="0"/>
        <w:rPr>
          <w:rFonts w:hint="eastAsia"/>
          <w:lang w:val="en-US" w:eastAsia="zh-CN"/>
        </w:rPr>
      </w:pPr>
      <w:r>
        <w:rPr>
          <w:rStyle w:val="11"/>
          <w:rFonts w:hint="eastAsia"/>
          <w:lang w:val="en-US" w:eastAsia="zh-CN"/>
        </w:rPr>
        <w:t>第十四条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调查后拟申请认定为古树名木的，县级人民政府古树名木主管部门应当在树木所在地进行公示，公示期为 20 日；公示期满，无异议或者异议不成立的，应当按照本办法第十二条规定向相应的古树名木主管部门申请认定。</w:t>
      </w:r>
    </w:p>
    <w:p>
      <w:pPr>
        <w:pStyle w:val="8"/>
        <w:bidi w:val="0"/>
        <w:rPr>
          <w:rFonts w:hint="eastAsia"/>
          <w:lang w:val="en-US" w:eastAsia="zh-CN"/>
        </w:rPr>
      </w:pPr>
      <w:r>
        <w:rPr>
          <w:rStyle w:val="11"/>
          <w:rFonts w:hint="eastAsia"/>
          <w:lang w:val="en-US" w:eastAsia="zh-CN"/>
        </w:rPr>
        <w:t>第十五条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申请古树名木认定应当提交下列材料：</w:t>
      </w:r>
    </w:p>
    <w:p>
      <w:pPr>
        <w:pStyle w:val="8"/>
        <w:bidi w:val="0"/>
        <w:rPr>
          <w:rFonts w:hint="eastAsia"/>
          <w:lang w:val="en-US" w:eastAsia="zh-CN"/>
        </w:rPr>
      </w:pPr>
      <w:r>
        <w:rPr>
          <w:rFonts w:hint="eastAsia"/>
          <w:lang w:val="en-US" w:eastAsia="zh-CN"/>
        </w:rPr>
        <w:t>（一）申请报告；</w:t>
      </w:r>
    </w:p>
    <w:p>
      <w:pPr>
        <w:pStyle w:val="8"/>
        <w:bidi w:val="0"/>
        <w:rPr>
          <w:rFonts w:hint="eastAsia"/>
          <w:lang w:val="en-US" w:eastAsia="zh-CN"/>
        </w:rPr>
      </w:pPr>
      <w:r>
        <w:rPr>
          <w:rFonts w:hint="eastAsia"/>
          <w:lang w:val="en-US" w:eastAsia="zh-CN"/>
        </w:rPr>
        <w:t>（二）古树名木调查表；</w:t>
      </w:r>
    </w:p>
    <w:p>
      <w:pPr>
        <w:pStyle w:val="8"/>
        <w:bidi w:val="0"/>
        <w:rPr>
          <w:rFonts w:hint="default"/>
          <w:lang w:val="en-US" w:eastAsia="zh-CN"/>
        </w:rPr>
      </w:pPr>
      <w:r>
        <w:rPr>
          <w:rFonts w:hint="eastAsia"/>
          <w:lang w:val="en-US" w:eastAsia="zh-CN"/>
        </w:rPr>
        <w:t>（三）反映树木生长现状的影像资料；</w:t>
      </w:r>
    </w:p>
    <w:p>
      <w:pPr>
        <w:pStyle w:val="8"/>
        <w:bidi w:val="0"/>
        <w:ind w:left="0" w:leftChars="0" w:firstLine="640" w:firstLineChars="200"/>
        <w:rPr>
          <w:rFonts w:hint="default"/>
          <w:lang w:val="en-US" w:eastAsia="zh-CN"/>
        </w:rPr>
      </w:pPr>
      <w:r>
        <w:rPr>
          <w:rFonts w:hint="eastAsia"/>
          <w:lang w:val="en-US" w:eastAsia="zh-CN"/>
        </w:rPr>
        <w:t>（四）其他需要提交的材料。</w:t>
      </w:r>
    </w:p>
    <w:p>
      <w:pPr>
        <w:pStyle w:val="8"/>
        <w:bidi w:val="0"/>
        <w:rPr>
          <w:rFonts w:hint="default"/>
          <w:lang w:val="en-US" w:eastAsia="zh-CN"/>
        </w:rPr>
      </w:pPr>
      <w:r>
        <w:rPr>
          <w:rFonts w:hint="eastAsia"/>
          <w:lang w:val="en-US" w:eastAsia="zh-CN"/>
        </w:rPr>
        <w:t>稀有树种的，应当同时提交标本、树种鉴定意见书。</w:t>
      </w:r>
    </w:p>
    <w:p>
      <w:pPr>
        <w:pStyle w:val="8"/>
        <w:bidi w:val="0"/>
        <w:rPr>
          <w:rFonts w:hint="default"/>
          <w:lang w:val="en-US" w:eastAsia="zh-CN"/>
        </w:rPr>
      </w:pPr>
      <w:r>
        <w:rPr>
          <w:rStyle w:val="11"/>
          <w:rFonts w:hint="eastAsia"/>
          <w:lang w:val="en-US" w:eastAsia="zh-CN"/>
        </w:rPr>
        <w:t>第十六条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省、设区的市人民政府古树名木主管部门收到古树名木认定申请后，应当对申请材料进行审核，对材料不符要求的， 应当要求申请人补正材料；对申请材料符合要求的，由省、设区的市人民政府古树名木主管部门组织专家进行评审，评审通过的，由省、设区的市人民政府古树名木主管部门认定为古树名木，并向社会公布。</w:t>
      </w:r>
    </w:p>
    <w:p>
      <w:pPr>
        <w:pStyle w:val="8"/>
        <w:bidi w:val="0"/>
        <w:rPr>
          <w:rFonts w:hint="default"/>
          <w:lang w:val="en-US" w:eastAsia="zh-CN"/>
        </w:rPr>
      </w:pPr>
      <w:r>
        <w:rPr>
          <w:rStyle w:val="11"/>
          <w:rFonts w:hint="eastAsia"/>
          <w:lang w:val="en-US" w:eastAsia="zh-CN"/>
        </w:rPr>
        <w:t>第十七条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单位和个人向古树名木主管部门提供未经认定和公布的古树名木资源信息的，县级人民政府古树名木主管部门应当及时组织调查、鉴定和申请认定。</w:t>
      </w:r>
    </w:p>
    <w:p>
      <w:pPr>
        <w:pStyle w:val="8"/>
        <w:bidi w:val="0"/>
        <w:rPr>
          <w:rFonts w:hint="eastAsia"/>
          <w:lang w:val="en-US" w:eastAsia="zh-CN"/>
        </w:rPr>
      </w:pPr>
      <w:r>
        <w:rPr>
          <w:rFonts w:hint="eastAsia"/>
          <w:lang w:val="en-US" w:eastAsia="zh-CN"/>
        </w:rPr>
        <w:t>本办法施行以前，已认定的古树名木保护级别没有发生变化的，不再重新认定。</w:t>
      </w:r>
    </w:p>
    <w:p>
      <w:pPr>
        <w:pStyle w:val="8"/>
        <w:bidi w:val="0"/>
        <w:rPr>
          <w:rFonts w:hint="default"/>
          <w:lang w:val="en-US" w:eastAsia="zh-CN"/>
        </w:rPr>
      </w:pPr>
      <w:r>
        <w:rPr>
          <w:rStyle w:val="11"/>
          <w:rFonts w:hint="eastAsia"/>
          <w:lang w:val="en-US" w:eastAsia="zh-CN"/>
        </w:rPr>
        <w:t>第十八条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县级以上人民政府古树名木主管部门可以组织专家参与古树名木鉴定、抢救复壮、养护管理、保护方案审查、安全评估等相关工作。</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9"/>
        <w:bidi w:val="0"/>
        <w:rPr>
          <w:rFonts w:hint="eastAsia"/>
          <w:lang w:val="en-US" w:eastAsia="zh-CN"/>
        </w:rPr>
      </w:pPr>
      <w:r>
        <w:rPr>
          <w:rFonts w:hint="eastAsia"/>
          <w:lang w:val="en-US" w:eastAsia="zh-CN"/>
        </w:rPr>
        <w:t>第三章  养  护</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8"/>
        <w:bidi w:val="0"/>
        <w:ind w:left="0" w:leftChars="0" w:firstLine="640" w:firstLineChars="200"/>
        <w:rPr>
          <w:rFonts w:hint="eastAsia"/>
          <w:lang w:val="en-US" w:eastAsia="zh-CN"/>
        </w:rPr>
      </w:pPr>
      <w:r>
        <w:rPr>
          <w:rStyle w:val="11"/>
          <w:rFonts w:hint="eastAsia"/>
          <w:lang w:val="en-US" w:eastAsia="zh-CN"/>
        </w:rPr>
        <w:t>第十九条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古树名木养护应当按照养护技术规范实施，实行日常养护和专业养护相结合。</w:t>
      </w:r>
    </w:p>
    <w:p>
      <w:pPr>
        <w:pStyle w:val="8"/>
        <w:bidi w:val="0"/>
        <w:rPr>
          <w:rFonts w:hint="eastAsia"/>
          <w:lang w:val="en-US" w:eastAsia="zh-CN"/>
        </w:rPr>
      </w:pPr>
      <w:r>
        <w:rPr>
          <w:rFonts w:hint="eastAsia"/>
          <w:lang w:val="en-US" w:eastAsia="zh-CN"/>
        </w:rPr>
        <w:t>日常养护内容包括巡护古树名木及其生存自然环境、保护设</w:t>
      </w:r>
    </w:p>
    <w:p>
      <w:pPr>
        <w:pStyle w:val="8"/>
        <w:bidi w:val="0"/>
        <w:ind w:left="0" w:leftChars="0" w:firstLine="0" w:firstLineChars="0"/>
        <w:rPr>
          <w:rFonts w:hint="eastAsia"/>
          <w:lang w:val="en-US" w:eastAsia="zh-CN"/>
        </w:rPr>
      </w:pPr>
      <w:r>
        <w:rPr>
          <w:rFonts w:hint="eastAsia"/>
          <w:lang w:val="en-US" w:eastAsia="zh-CN"/>
        </w:rPr>
        <w:t>施，发现异常情况及时报告，对古树名木实施浇水、施肥等简易措施；专业养护内容包括对古树名木实施防腐、防雷、修补树洞、改良土壤、支撑树体、修剪枯枝、除治有害生物等专业技术措施。</w:t>
      </w:r>
    </w:p>
    <w:p>
      <w:pPr>
        <w:pStyle w:val="8"/>
        <w:bidi w:val="0"/>
        <w:rPr>
          <w:rFonts w:hint="default"/>
          <w:lang w:val="en-US" w:eastAsia="zh-CN"/>
        </w:rPr>
      </w:pPr>
      <w:r>
        <w:rPr>
          <w:rStyle w:val="11"/>
          <w:rFonts w:hint="eastAsia"/>
          <w:lang w:val="en-US" w:eastAsia="zh-CN"/>
        </w:rPr>
        <w:t>第二十条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县级以上人民政府古树名木主管部门应当开展古树名木养护知识和技术的宣传培训，向古树名木日常养护单位或者个人（以下统称养护人）提供技术指导。</w:t>
      </w:r>
    </w:p>
    <w:p>
      <w:pPr>
        <w:pStyle w:val="8"/>
        <w:bidi w:val="0"/>
        <w:rPr>
          <w:rFonts w:hint="default"/>
          <w:lang w:val="en-US" w:eastAsia="zh-CN"/>
        </w:rPr>
      </w:pPr>
      <w:r>
        <w:rPr>
          <w:rFonts w:hint="eastAsia"/>
          <w:lang w:val="en-US" w:eastAsia="zh-CN"/>
        </w:rPr>
        <w:t>古树名木主管部门和养护人可以通过购买服务的方式对古树名木进行养护。</w:t>
      </w:r>
    </w:p>
    <w:p>
      <w:pPr>
        <w:pStyle w:val="8"/>
        <w:bidi w:val="0"/>
        <w:rPr>
          <w:rFonts w:hint="default"/>
          <w:lang w:val="en-US" w:eastAsia="zh-CN"/>
        </w:rPr>
      </w:pPr>
      <w:r>
        <w:rPr>
          <w:rStyle w:val="11"/>
          <w:rFonts w:hint="eastAsia"/>
          <w:lang w:val="en-US" w:eastAsia="zh-CN"/>
        </w:rPr>
        <w:t>第二十一条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古树名木养护人按照下列规定确定：</w:t>
      </w:r>
    </w:p>
    <w:p>
      <w:pPr>
        <w:pStyle w:val="8"/>
        <w:bidi w:val="0"/>
        <w:rPr>
          <w:rFonts w:hint="eastAsia"/>
          <w:lang w:val="en-US" w:eastAsia="zh-CN"/>
        </w:rPr>
      </w:pPr>
      <w:r>
        <w:rPr>
          <w:rFonts w:hint="eastAsia"/>
          <w:lang w:val="en-US" w:eastAsia="zh-CN"/>
        </w:rPr>
        <w:t>（一）国家公园、自然保护区、自然公园用地范围内的古树名木，该区域的管理单位为养护人；</w:t>
      </w:r>
    </w:p>
    <w:p>
      <w:pPr>
        <w:pStyle w:val="8"/>
        <w:bidi w:val="0"/>
        <w:rPr>
          <w:rFonts w:hint="eastAsia"/>
          <w:lang w:val="en-US" w:eastAsia="zh-CN"/>
        </w:rPr>
      </w:pPr>
      <w:r>
        <w:rPr>
          <w:rFonts w:hint="eastAsia"/>
          <w:lang w:val="en-US" w:eastAsia="zh-CN"/>
        </w:rPr>
        <w:t>（二）宗教场所、机关、部队、企业事业单位等用地范围内的古树名木，该单位为养护人；</w:t>
      </w:r>
    </w:p>
    <w:p>
      <w:pPr>
        <w:pStyle w:val="8"/>
        <w:bidi w:val="0"/>
        <w:rPr>
          <w:rFonts w:hint="eastAsia"/>
          <w:lang w:val="en-US" w:eastAsia="zh-CN"/>
        </w:rPr>
      </w:pPr>
      <w:r>
        <w:rPr>
          <w:rFonts w:hint="eastAsia"/>
          <w:lang w:val="en-US" w:eastAsia="zh-CN"/>
        </w:rPr>
        <w:t>（三）城市园林绿化管理部门管理的公共绿地、公园、城市道路用地范围内的古树名木，园林绿化专业养护单位为养护人；</w:t>
      </w:r>
    </w:p>
    <w:p>
      <w:pPr>
        <w:pStyle w:val="8"/>
        <w:bidi w:val="0"/>
        <w:rPr>
          <w:rFonts w:hint="eastAsia"/>
          <w:lang w:val="en-US" w:eastAsia="zh-CN"/>
        </w:rPr>
      </w:pPr>
      <w:r>
        <w:rPr>
          <w:rFonts w:hint="eastAsia"/>
          <w:lang w:val="en-US" w:eastAsia="zh-CN"/>
        </w:rPr>
        <w:t>（四）铁路、公路、机场、江河堤坝和水库湖渠等用地范围内的古树名木，该区域的管理单位为养护人；</w:t>
      </w:r>
    </w:p>
    <w:p>
      <w:pPr>
        <w:pStyle w:val="8"/>
        <w:bidi w:val="0"/>
        <w:rPr>
          <w:rFonts w:hint="default"/>
          <w:lang w:val="en-US" w:eastAsia="zh-CN"/>
        </w:rPr>
      </w:pPr>
      <w:r>
        <w:rPr>
          <w:rFonts w:hint="eastAsia"/>
          <w:lang w:val="en-US" w:eastAsia="zh-CN"/>
        </w:rPr>
        <w:t>（五）其他农村、城市住宅小区、居民私人庭院范围内的古树名木，该古树名木的所有人或者受所有人委托管理的单位为养护人。</w:t>
      </w:r>
    </w:p>
    <w:p>
      <w:pPr>
        <w:pStyle w:val="8"/>
        <w:bidi w:val="0"/>
        <w:rPr>
          <w:rFonts w:hint="eastAsia"/>
          <w:lang w:val="en-US" w:eastAsia="zh-CN"/>
        </w:rPr>
      </w:pPr>
      <w:r>
        <w:rPr>
          <w:rFonts w:hint="eastAsia"/>
          <w:lang w:val="en-US" w:eastAsia="zh-CN"/>
        </w:rPr>
        <w:t>养护人不明确或者有异议的，由古树名木所在地县级人民政府古树名木主管部门确定。</w:t>
      </w:r>
    </w:p>
    <w:p>
      <w:pPr>
        <w:pStyle w:val="8"/>
        <w:bidi w:val="0"/>
        <w:rPr>
          <w:rFonts w:hint="eastAsia"/>
          <w:lang w:val="en-US" w:eastAsia="zh-CN"/>
        </w:rPr>
      </w:pPr>
      <w:r>
        <w:rPr>
          <w:rStyle w:val="11"/>
          <w:rFonts w:hint="eastAsia"/>
          <w:lang w:val="en-US" w:eastAsia="zh-CN"/>
        </w:rPr>
        <w:t>第二十二条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生存自然环境遭受破坏的，遭受有害生物危害、遭遇自然灾害、生长异常、死亡或者生长状况对公众生命财产安全可能造成危害的，养护人应当及时报告县级人民政府古树名木主管部门；古树名木遭受人为损害的，养护人应当及时制止，并报告县级人民政府古树名木主管部门。</w:t>
      </w:r>
    </w:p>
    <w:p>
      <w:pPr>
        <w:pStyle w:val="8"/>
        <w:bidi w:val="0"/>
        <w:rPr>
          <w:rFonts w:hint="eastAsia"/>
          <w:lang w:val="en-US" w:eastAsia="zh-CN"/>
        </w:rPr>
      </w:pPr>
      <w:r>
        <w:rPr>
          <w:rFonts w:hint="eastAsia"/>
          <w:lang w:val="en-US" w:eastAsia="zh-CN"/>
        </w:rPr>
        <w:t>县级人民政府古树名木主管部门接到报告后，应当组织调查核实，情况属实的，及时处理。</w:t>
      </w:r>
    </w:p>
    <w:p>
      <w:pPr>
        <w:pStyle w:val="8"/>
        <w:bidi w:val="0"/>
        <w:rPr>
          <w:rFonts w:hint="eastAsia"/>
          <w:lang w:val="en-US" w:eastAsia="zh-CN"/>
        </w:rPr>
      </w:pPr>
      <w:r>
        <w:rPr>
          <w:rStyle w:val="11"/>
          <w:rFonts w:hint="eastAsia"/>
          <w:lang w:val="en-US" w:eastAsia="zh-CN"/>
        </w:rPr>
        <w:t>第二十三条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县级人民政府古树名木主管部门应当定期组织专业技术人员对古树名木进行巡查，发现树木生长异常或者环境状况影响树木生长的，应当及时处理。</w:t>
      </w:r>
    </w:p>
    <w:p>
      <w:pPr>
        <w:pStyle w:val="8"/>
        <w:bidi w:val="0"/>
        <w:rPr>
          <w:rFonts w:hint="eastAsia"/>
          <w:lang w:val="en-US" w:eastAsia="zh-CN"/>
        </w:rPr>
      </w:pPr>
      <w:r>
        <w:rPr>
          <w:rStyle w:val="11"/>
          <w:rFonts w:hint="eastAsia"/>
          <w:lang w:val="en-US" w:eastAsia="zh-CN"/>
        </w:rPr>
        <w:t>第二十四条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县级以上人民政府可以根据古树名木的保护级别、养护状况和费用支出等情况，给予养护人适当的养护经费补助。</w:t>
      </w:r>
    </w:p>
    <w:p>
      <w:pPr>
        <w:pStyle w:val="8"/>
        <w:bidi w:val="0"/>
        <w:rPr>
          <w:rFonts w:hint="eastAsia"/>
          <w:lang w:val="en-US" w:eastAsia="zh-CN"/>
        </w:rPr>
      </w:pPr>
      <w:r>
        <w:rPr>
          <w:rStyle w:val="11"/>
          <w:rFonts w:hint="eastAsia"/>
          <w:lang w:val="en-US" w:eastAsia="zh-CN"/>
        </w:rPr>
        <w:t>第二十五条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鼓励单位和个人以捐资、认养等形式参与古树名木养护。</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9"/>
        <w:bidi w:val="0"/>
        <w:rPr>
          <w:rFonts w:hint="eastAsia"/>
          <w:lang w:val="en-US" w:eastAsia="zh-CN"/>
        </w:rPr>
      </w:pPr>
      <w:r>
        <w:rPr>
          <w:rFonts w:hint="eastAsia"/>
          <w:lang w:val="en-US" w:eastAsia="zh-CN"/>
        </w:rPr>
        <w:t>第四章  管  理</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8"/>
        <w:bidi w:val="0"/>
        <w:rPr>
          <w:rFonts w:hint="eastAsia"/>
          <w:lang w:val="en-US" w:eastAsia="zh-CN"/>
        </w:rPr>
      </w:pPr>
      <w:r>
        <w:rPr>
          <w:rStyle w:val="11"/>
          <w:rFonts w:hint="eastAsia"/>
          <w:lang w:val="en-US" w:eastAsia="zh-CN"/>
        </w:rPr>
        <w:t>第二十六条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经依法认定的古树名木应当设置保护牌，并根据实际需要科学设置保护栏、避雷装置等保护设施。</w:t>
      </w:r>
    </w:p>
    <w:p>
      <w:pPr>
        <w:pStyle w:val="8"/>
        <w:bidi w:val="0"/>
        <w:rPr>
          <w:rFonts w:hint="eastAsia"/>
          <w:lang w:val="en-US" w:eastAsia="zh-CN"/>
        </w:rPr>
      </w:pPr>
      <w:r>
        <w:rPr>
          <w:rFonts w:hint="eastAsia"/>
          <w:lang w:val="en-US" w:eastAsia="zh-CN"/>
        </w:rPr>
        <w:t>保护牌应当标明树木编号、树种名称、学名、科属、树龄、保护等级、认定单位、挂牌单位、挂牌时间和二维码等内容。</w:t>
      </w:r>
    </w:p>
    <w:p>
      <w:pPr>
        <w:pStyle w:val="8"/>
        <w:bidi w:val="0"/>
        <w:rPr>
          <w:rFonts w:hint="default"/>
          <w:lang w:val="en-US" w:eastAsia="zh-CN"/>
        </w:rPr>
      </w:pPr>
      <w:r>
        <w:rPr>
          <w:rFonts w:hint="eastAsia"/>
          <w:lang w:val="en-US" w:eastAsia="zh-CN"/>
        </w:rPr>
        <w:t>任何单位和个人不得擅自移动或者损毁古树名木保护牌以及保护设施。</w:t>
      </w:r>
    </w:p>
    <w:p>
      <w:pPr>
        <w:pStyle w:val="8"/>
        <w:bidi w:val="0"/>
        <w:rPr>
          <w:rFonts w:hint="default"/>
          <w:lang w:val="en-US" w:eastAsia="zh-CN"/>
        </w:rPr>
      </w:pPr>
      <w:r>
        <w:rPr>
          <w:rStyle w:val="11"/>
          <w:rFonts w:hint="eastAsia"/>
          <w:lang w:val="en-US" w:eastAsia="zh-CN"/>
        </w:rPr>
        <w:t>第二十七条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古树名木按照不小于树冠垂直投影外 5 米划定保护范围。</w:t>
      </w:r>
    </w:p>
    <w:p>
      <w:pPr>
        <w:pStyle w:val="8"/>
        <w:bidi w:val="0"/>
        <w:rPr>
          <w:rFonts w:hint="eastAsia"/>
          <w:lang w:val="en-US" w:eastAsia="zh-CN"/>
        </w:rPr>
      </w:pPr>
      <w:r>
        <w:rPr>
          <w:rFonts w:hint="eastAsia"/>
          <w:lang w:val="en-US" w:eastAsia="zh-CN"/>
        </w:rPr>
        <w:t>在城市、镇规划区和其他特殊区域内的古树名木以及古树群， 其保护范围可以由县级人民政府古树名木主管部门根据实际情况划定。</w:t>
      </w:r>
    </w:p>
    <w:p>
      <w:pPr>
        <w:pStyle w:val="8"/>
        <w:bidi w:val="0"/>
        <w:rPr>
          <w:rFonts w:hint="default"/>
          <w:lang w:val="en-US" w:eastAsia="zh-CN"/>
        </w:rPr>
      </w:pPr>
      <w:r>
        <w:rPr>
          <w:rStyle w:val="11"/>
          <w:rFonts w:hint="eastAsia"/>
          <w:lang w:val="en-US" w:eastAsia="zh-CN"/>
        </w:rPr>
        <w:t>第二十八条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禁止下列损害古树名木的行为：</w:t>
      </w:r>
    </w:p>
    <w:p>
      <w:pPr>
        <w:pStyle w:val="8"/>
        <w:bidi w:val="0"/>
        <w:rPr>
          <w:rFonts w:hint="default"/>
          <w:lang w:val="en-US" w:eastAsia="zh-CN"/>
        </w:rPr>
      </w:pPr>
      <w:r>
        <w:rPr>
          <w:rFonts w:hint="eastAsia"/>
          <w:lang w:val="en-US" w:eastAsia="zh-CN"/>
        </w:rPr>
        <w:t>（一）剥损树皮、挖根、灌注有毒有害物质；</w:t>
      </w:r>
    </w:p>
    <w:p>
      <w:pPr>
        <w:pStyle w:val="8"/>
        <w:bidi w:val="0"/>
        <w:rPr>
          <w:rFonts w:hint="default"/>
          <w:lang w:val="en-US" w:eastAsia="zh-CN"/>
        </w:rPr>
      </w:pPr>
      <w:r>
        <w:rPr>
          <w:rFonts w:hint="eastAsia"/>
          <w:lang w:val="en-US" w:eastAsia="zh-CN"/>
        </w:rPr>
        <w:t>（二）刻划、钉钉子、悬挂重物或者以古树名木为支撑物；</w:t>
      </w:r>
    </w:p>
    <w:p>
      <w:pPr>
        <w:pStyle w:val="8"/>
        <w:bidi w:val="0"/>
        <w:rPr>
          <w:rFonts w:hint="default"/>
          <w:lang w:val="en-US" w:eastAsia="zh-CN"/>
        </w:rPr>
      </w:pPr>
      <w:r>
        <w:rPr>
          <w:rFonts w:hint="eastAsia"/>
          <w:lang w:val="en-US" w:eastAsia="zh-CN"/>
        </w:rPr>
        <w:t>（三）在古树名木保护范围内非通透性硬化地面，挖坑取土， 采石取砂，使用明火，排烟，堆放重物、易燃易爆物品，倾倒污水、垃圾以及有毒有害物品；</w:t>
      </w:r>
    </w:p>
    <w:p>
      <w:pPr>
        <w:pStyle w:val="8"/>
        <w:bidi w:val="0"/>
        <w:rPr>
          <w:rFonts w:hint="default"/>
          <w:lang w:val="en-US" w:eastAsia="zh-CN"/>
        </w:rPr>
      </w:pPr>
      <w:r>
        <w:rPr>
          <w:rFonts w:hint="eastAsia"/>
          <w:lang w:val="en-US" w:eastAsia="zh-CN"/>
        </w:rPr>
        <w:t>（四）其他损害古树名木的行为。</w:t>
      </w:r>
    </w:p>
    <w:p>
      <w:pPr>
        <w:pStyle w:val="8"/>
        <w:bidi w:val="0"/>
        <w:rPr>
          <w:rFonts w:hint="default"/>
          <w:lang w:val="en-US" w:eastAsia="zh-CN"/>
        </w:rPr>
      </w:pPr>
      <w:r>
        <w:rPr>
          <w:rStyle w:val="11"/>
          <w:rFonts w:hint="eastAsia"/>
          <w:lang w:val="en-US" w:eastAsia="zh-CN"/>
        </w:rPr>
        <w:t>第二十九条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禁止在古树名木保护范围内新建、扩建建筑物或者构筑物。</w:t>
      </w:r>
    </w:p>
    <w:p>
      <w:pPr>
        <w:pStyle w:val="8"/>
        <w:bidi w:val="0"/>
        <w:rPr>
          <w:rFonts w:hint="default"/>
          <w:lang w:val="en-US" w:eastAsia="zh-CN"/>
        </w:rPr>
      </w:pPr>
      <w:r>
        <w:rPr>
          <w:rFonts w:hint="eastAsia"/>
          <w:lang w:val="en-US" w:eastAsia="zh-CN"/>
        </w:rPr>
        <w:t>国家和省重点基础设施、民生保障以及公共事业项目确需在古树名木保护范围内进行建设施工，无法避让的，建设单位应当在施工前制定古树名木保护方案，并报所在地县级人民政府古树名木主管部门备案。县级人民政府古树名木主管部门应当对保护方案的制定和落实进行指导、监督。</w:t>
      </w:r>
    </w:p>
    <w:p>
      <w:pPr>
        <w:pStyle w:val="8"/>
        <w:bidi w:val="0"/>
        <w:rPr>
          <w:rFonts w:hint="eastAsia"/>
          <w:lang w:val="en-US" w:eastAsia="zh-CN"/>
        </w:rPr>
      </w:pPr>
      <w:r>
        <w:rPr>
          <w:rFonts w:hint="eastAsia"/>
          <w:lang w:val="en-US" w:eastAsia="zh-CN"/>
        </w:rPr>
        <w:t>建设项目对古树名木生长造成损害的，建设单位应当承担相应的复壮、养护费用。</w:t>
      </w:r>
    </w:p>
    <w:p>
      <w:pPr>
        <w:pStyle w:val="8"/>
        <w:bidi w:val="0"/>
        <w:rPr>
          <w:rFonts w:hint="default"/>
          <w:lang w:val="en-US" w:eastAsia="zh-CN"/>
        </w:rPr>
      </w:pPr>
      <w:r>
        <w:rPr>
          <w:rStyle w:val="11"/>
          <w:rFonts w:hint="eastAsia"/>
          <w:lang w:val="en-US" w:eastAsia="zh-CN"/>
        </w:rPr>
        <w:t>第三十条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有下列情形之一的，可以申请对古树名木进行移植，实行异地保护：</w:t>
      </w:r>
    </w:p>
    <w:p>
      <w:pPr>
        <w:pStyle w:val="8"/>
        <w:bidi w:val="0"/>
        <w:rPr>
          <w:rFonts w:hint="default"/>
          <w:lang w:val="en-US" w:eastAsia="zh-CN"/>
        </w:rPr>
      </w:pPr>
      <w:r>
        <w:rPr>
          <w:rFonts w:hint="eastAsia"/>
          <w:lang w:val="en-US" w:eastAsia="zh-CN"/>
        </w:rPr>
        <w:t>（一）生存环境已不适宜古树名木继续生长，可能导致古树名木死亡的；</w:t>
      </w:r>
    </w:p>
    <w:p>
      <w:pPr>
        <w:pStyle w:val="8"/>
        <w:bidi w:val="0"/>
        <w:rPr>
          <w:rFonts w:hint="default"/>
          <w:lang w:val="en-US" w:eastAsia="zh-CN"/>
        </w:rPr>
      </w:pPr>
      <w:r>
        <w:rPr>
          <w:rFonts w:hint="eastAsia"/>
          <w:lang w:val="en-US" w:eastAsia="zh-CN"/>
        </w:rPr>
        <w:t>（二）古树名木的生长状况对公众生命、财产安全可能造成危害，且采取防护措施后仍无法消除隐患的；</w:t>
      </w:r>
    </w:p>
    <w:p>
      <w:pPr>
        <w:pStyle w:val="8"/>
        <w:bidi w:val="0"/>
        <w:rPr>
          <w:rFonts w:hint="default"/>
          <w:lang w:val="en-US" w:eastAsia="zh-CN"/>
        </w:rPr>
      </w:pPr>
      <w:r>
        <w:rPr>
          <w:rFonts w:hint="eastAsia"/>
          <w:lang w:val="en-US" w:eastAsia="zh-CN"/>
        </w:rPr>
        <w:t>（三）因国家和省重点基础设施、民生保障及公共事业项目建设确实无法避让的。</w:t>
      </w:r>
    </w:p>
    <w:p>
      <w:pPr>
        <w:pStyle w:val="8"/>
        <w:bidi w:val="0"/>
        <w:rPr>
          <w:rFonts w:hint="eastAsia"/>
          <w:lang w:val="en-US" w:eastAsia="zh-CN"/>
        </w:rPr>
      </w:pPr>
      <w:r>
        <w:rPr>
          <w:rFonts w:hint="eastAsia"/>
          <w:lang w:val="en-US" w:eastAsia="zh-CN"/>
        </w:rPr>
        <w:t>移植古树名木应当制定移植方案，并依法审批。</w:t>
      </w:r>
    </w:p>
    <w:p>
      <w:pPr>
        <w:pStyle w:val="8"/>
        <w:bidi w:val="0"/>
        <w:rPr>
          <w:rFonts w:hint="eastAsia"/>
          <w:lang w:val="en-US" w:eastAsia="zh-CN"/>
        </w:rPr>
      </w:pPr>
      <w:r>
        <w:rPr>
          <w:rStyle w:val="11"/>
          <w:rFonts w:hint="eastAsia"/>
          <w:lang w:val="en-US" w:eastAsia="zh-CN"/>
        </w:rPr>
        <w:t>第三十一条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移植古树名木应当落实移植费用以及移植后不少于 5 年的养护费用，属于本办法第三十条第一款第一项、第二项情形的，由县级人民政府承担；属于本办法第三十条第一款第三项情形的，由申请移植人承担。</w:t>
      </w:r>
    </w:p>
    <w:p>
      <w:pPr>
        <w:pStyle w:val="8"/>
        <w:bidi w:val="0"/>
        <w:rPr>
          <w:rFonts w:hint="eastAsia"/>
          <w:lang w:val="en-US" w:eastAsia="zh-CN"/>
        </w:rPr>
      </w:pPr>
      <w:r>
        <w:rPr>
          <w:rStyle w:val="11"/>
          <w:rFonts w:hint="eastAsia"/>
          <w:lang w:val="en-US" w:eastAsia="zh-CN"/>
        </w:rPr>
        <w:t>第三十二条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古树名木移植后，移出地和移入地县级人民政府古树名木主管部门应当及时更新古树名木信息管理数据库并按照实际需要变更养护人。</w:t>
      </w:r>
    </w:p>
    <w:p>
      <w:pPr>
        <w:pStyle w:val="8"/>
        <w:bidi w:val="0"/>
        <w:rPr>
          <w:rFonts w:hint="eastAsia"/>
          <w:lang w:val="en-US" w:eastAsia="zh-CN"/>
        </w:rPr>
      </w:pPr>
      <w:r>
        <w:rPr>
          <w:rStyle w:val="11"/>
          <w:rFonts w:hint="eastAsia"/>
          <w:lang w:val="en-US" w:eastAsia="zh-CN"/>
        </w:rPr>
        <w:t>第三十三条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古树名木死亡的，养护人应当及时报告所在地县级人民政府古树名木主管部门，古树名木主管部门应当自接到报告之日起 10 个工作日内组织专业技术人员进行核实、鉴定。确系死亡的，按古树名木等级报相应古树名木主管部门予以注销。</w:t>
      </w:r>
    </w:p>
    <w:p>
      <w:pPr>
        <w:pStyle w:val="8"/>
        <w:bidi w:val="0"/>
        <w:rPr>
          <w:rFonts w:hint="eastAsia"/>
          <w:lang w:val="en-US" w:eastAsia="zh-CN"/>
        </w:rPr>
      </w:pPr>
      <w:r>
        <w:rPr>
          <w:rFonts w:hint="eastAsia"/>
          <w:lang w:val="en-US" w:eastAsia="zh-CN"/>
        </w:rPr>
        <w:t>死亡的古树名木仍具有重要历史、文化、景观、科研等价值或者重要纪念意义的，经相应的古树名木主管部门确认后，由县级人民政府采取措施消除安全隐患予以保留。</w:t>
      </w:r>
    </w:p>
    <w:p>
      <w:pPr>
        <w:pStyle w:val="8"/>
        <w:bidi w:val="0"/>
        <w:rPr>
          <w:rFonts w:hint="default"/>
          <w:lang w:val="en-US" w:eastAsia="zh-CN"/>
        </w:rPr>
      </w:pPr>
      <w:r>
        <w:rPr>
          <w:rStyle w:val="11"/>
          <w:rFonts w:hint="eastAsia"/>
          <w:lang w:val="en-US" w:eastAsia="zh-CN"/>
        </w:rPr>
        <w:t>第三十四条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古树名木保护措施影响文物保护的，古树名木主管部门应当与文物主管部门协商，采取相应保护措施。</w:t>
      </w:r>
    </w:p>
    <w:p>
      <w:pPr>
        <w:pStyle w:val="8"/>
        <w:bidi w:val="0"/>
        <w:rPr>
          <w:rFonts w:hint="default"/>
          <w:lang w:val="en-US" w:eastAsia="zh-CN"/>
        </w:rPr>
      </w:pPr>
      <w:r>
        <w:rPr>
          <w:rStyle w:val="11"/>
          <w:rFonts w:hint="eastAsia"/>
          <w:lang w:val="en-US" w:eastAsia="zh-CN"/>
        </w:rPr>
        <w:t>第三十五条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鼓励利用古树名木优良基因，开展科学研究，合理利用古树名木资源。</w:t>
      </w:r>
    </w:p>
    <w:p>
      <w:pPr>
        <w:pStyle w:val="8"/>
        <w:bidi w:val="0"/>
        <w:rPr>
          <w:rFonts w:hint="default"/>
          <w:lang w:val="en-US" w:eastAsia="zh-CN"/>
        </w:rPr>
      </w:pPr>
      <w:r>
        <w:rPr>
          <w:rFonts w:hint="eastAsia"/>
          <w:lang w:val="en-US" w:eastAsia="zh-CN"/>
        </w:rPr>
        <w:t>鼓励挖掘提炼古树名木景观、生态和历史人文价值，建设古树名木公园和保护小区。</w:t>
      </w:r>
    </w:p>
    <w:p>
      <w:pPr>
        <w:pStyle w:val="8"/>
        <w:bidi w:val="0"/>
        <w:rPr>
          <w:rFonts w:hint="default"/>
          <w:lang w:val="en-US" w:eastAsia="zh-CN"/>
        </w:rPr>
      </w:pPr>
      <w:r>
        <w:rPr>
          <w:rFonts w:hint="eastAsia"/>
          <w:lang w:val="en-US" w:eastAsia="zh-CN"/>
        </w:rPr>
        <w:t>利用古树名木资源应当采取科学有效的保护措施，不得损害古树名木正常生长，并接受古树名木主管部门监督检查。</w:t>
      </w:r>
    </w:p>
    <w:p>
      <w:pPr>
        <w:pStyle w:val="8"/>
        <w:bidi w:val="0"/>
        <w:rPr>
          <w:rFonts w:hint="eastAsia"/>
          <w:lang w:val="en-US" w:eastAsia="zh-CN"/>
        </w:rPr>
      </w:pPr>
      <w:r>
        <w:rPr>
          <w:rStyle w:val="11"/>
          <w:rFonts w:hint="eastAsia"/>
          <w:lang w:val="en-US" w:eastAsia="zh-CN"/>
        </w:rPr>
        <w:t>第三十六条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任何单位和个人都有保护古树名木的义务，不得损害或者擅自处置古树名木，对损害古树名木的行为有权制止和举报。</w:t>
      </w:r>
    </w:p>
    <w:p>
      <w:pPr>
        <w:pStyle w:val="8"/>
        <w:bidi w:val="0"/>
        <w:rPr>
          <w:rFonts w:hint="eastAsia"/>
          <w:lang w:val="en-US" w:eastAsia="zh-CN"/>
        </w:rPr>
      </w:pPr>
      <w:r>
        <w:rPr>
          <w:rFonts w:hint="eastAsia"/>
          <w:lang w:val="en-US" w:eastAsia="zh-CN"/>
        </w:rPr>
        <w:t>县级以上人民政府古树名木主管部门应当建立举报制度，公布举报方式，及时受理对损害古树名木行为的检举，并依法查处。</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9"/>
        <w:bidi w:val="0"/>
        <w:rPr>
          <w:rFonts w:hint="eastAsia"/>
          <w:lang w:val="en-US" w:eastAsia="zh-CN"/>
        </w:rPr>
      </w:pPr>
      <w:r>
        <w:rPr>
          <w:rFonts w:hint="eastAsia"/>
          <w:lang w:val="en-US" w:eastAsia="zh-CN"/>
        </w:rPr>
        <w:t>第五章  法律责任</w:t>
      </w:r>
    </w:p>
    <w:p>
      <w:pPr>
        <w:pStyle w:val="8"/>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pStyle w:val="8"/>
        <w:bidi w:val="0"/>
        <w:rPr>
          <w:rFonts w:hint="eastAsia"/>
          <w:lang w:val="en-US" w:eastAsia="zh-CN"/>
        </w:rPr>
      </w:pPr>
      <w:r>
        <w:rPr>
          <w:rStyle w:val="11"/>
          <w:rFonts w:hint="eastAsia"/>
          <w:lang w:val="en-US" w:eastAsia="zh-CN"/>
        </w:rPr>
        <w:t>第三十七条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违反本办法规定，法律、法规已有处罚规定的， 从其规定。</w:t>
      </w:r>
    </w:p>
    <w:p>
      <w:pPr>
        <w:pStyle w:val="8"/>
        <w:bidi w:val="0"/>
        <w:rPr>
          <w:rFonts w:hint="eastAsia"/>
          <w:lang w:val="en-US" w:eastAsia="zh-CN"/>
        </w:rPr>
      </w:pPr>
      <w:r>
        <w:rPr>
          <w:rStyle w:val="11"/>
          <w:rFonts w:hint="eastAsia"/>
          <w:lang w:val="en-US" w:eastAsia="zh-CN"/>
        </w:rPr>
        <w:t>第三十八条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违反本办法第二十六条第三款规定，擅自移动或者损毁古树名木保护牌、保护设施的，由县级以上人民政府古树名木主管部门责令停止违法行为，限期恢复原状；逾期未恢复原状的，处 500 元以上 5000 元以下的罚款；造成损失的，依法承担赔偿责任。</w:t>
      </w:r>
    </w:p>
    <w:p>
      <w:pPr>
        <w:pStyle w:val="8"/>
        <w:bidi w:val="0"/>
        <w:rPr>
          <w:rFonts w:hint="default"/>
          <w:lang w:val="en-US" w:eastAsia="zh-CN"/>
        </w:rPr>
      </w:pPr>
      <w:r>
        <w:rPr>
          <w:rStyle w:val="11"/>
          <w:rFonts w:hint="eastAsia"/>
          <w:lang w:val="en-US" w:eastAsia="zh-CN"/>
        </w:rPr>
        <w:t>第三十九条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违反本办法第二十八条规定，在城市规划区外有下列行为之一的，由县级以上人民政府林业主管部门责令停止侵害行为，并按照下列规定处以罚款：</w:t>
      </w:r>
    </w:p>
    <w:p>
      <w:pPr>
        <w:pStyle w:val="8"/>
        <w:bidi w:val="0"/>
        <w:rPr>
          <w:rFonts w:hint="eastAsia"/>
          <w:lang w:val="en-US" w:eastAsia="zh-CN"/>
        </w:rPr>
      </w:pPr>
      <w:r>
        <w:rPr>
          <w:rFonts w:hint="eastAsia"/>
          <w:lang w:val="en-US" w:eastAsia="zh-CN"/>
        </w:rPr>
        <w:t>（一）刻划、钉钉子、悬挂重物或者以古树名木为支撑物，处300 元以上 3000 元以下的罚款；</w:t>
      </w:r>
    </w:p>
    <w:p>
      <w:pPr>
        <w:pStyle w:val="8"/>
        <w:bidi w:val="0"/>
        <w:rPr>
          <w:rFonts w:hint="default"/>
          <w:lang w:val="en-US" w:eastAsia="zh-CN"/>
        </w:rPr>
      </w:pPr>
      <w:r>
        <w:rPr>
          <w:rFonts w:hint="eastAsia"/>
          <w:lang w:val="en-US" w:eastAsia="zh-CN"/>
        </w:rPr>
        <w:t>（二）在古树名木保护范围内使用明火，排烟，堆放重物、易燃易爆物品，倾倒污水、垃圾以及有毒有害物品，处 500 元以上5000 元以下的罚款；</w:t>
      </w:r>
    </w:p>
    <w:p>
      <w:pPr>
        <w:pStyle w:val="8"/>
        <w:bidi w:val="0"/>
        <w:rPr>
          <w:rFonts w:hint="default"/>
          <w:lang w:val="en-US" w:eastAsia="zh-CN"/>
        </w:rPr>
      </w:pPr>
      <w:r>
        <w:rPr>
          <w:rFonts w:hint="eastAsia"/>
          <w:lang w:val="en-US" w:eastAsia="zh-CN"/>
        </w:rPr>
        <w:t>（三）在古树名木保护范围内非通透性硬化地面，挖坑取土， 采石取砂，处 1000 元以上 1 万元以下的罚款；</w:t>
      </w:r>
    </w:p>
    <w:p>
      <w:pPr>
        <w:pStyle w:val="8"/>
        <w:bidi w:val="0"/>
        <w:rPr>
          <w:rFonts w:hint="eastAsia"/>
          <w:lang w:val="en-US" w:eastAsia="zh-CN"/>
        </w:rPr>
      </w:pPr>
      <w:r>
        <w:rPr>
          <w:rFonts w:hint="eastAsia"/>
          <w:lang w:val="en-US" w:eastAsia="zh-CN"/>
        </w:rPr>
        <w:t>（四）剥损树皮、挖根、灌注有毒有害物质，处 2000 元以上2 万元以下的罚款。</w:t>
      </w:r>
    </w:p>
    <w:p>
      <w:pPr>
        <w:pStyle w:val="8"/>
        <w:bidi w:val="0"/>
        <w:rPr>
          <w:rFonts w:hint="eastAsia"/>
          <w:lang w:val="en-US" w:eastAsia="zh-CN"/>
        </w:rPr>
      </w:pPr>
      <w:r>
        <w:rPr>
          <w:rFonts w:hint="eastAsia"/>
          <w:lang w:val="en-US" w:eastAsia="zh-CN"/>
        </w:rPr>
        <w:t>在城市规划区内有前款规定行为之一的，由县级以上人民政府城市绿化主管部门按照《福建省城市园林绿化管理条例》予以处罚。</w:t>
      </w:r>
    </w:p>
    <w:p>
      <w:pPr>
        <w:pStyle w:val="8"/>
        <w:bidi w:val="0"/>
        <w:rPr>
          <w:rFonts w:hint="eastAsia"/>
          <w:lang w:val="en-US" w:eastAsia="zh-CN"/>
        </w:rPr>
      </w:pPr>
      <w:r>
        <w:rPr>
          <w:rStyle w:val="11"/>
          <w:rFonts w:hint="eastAsia"/>
          <w:lang w:val="en-US" w:eastAsia="zh-CN"/>
        </w:rPr>
        <w:t>第四十条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违反本办法第二十九条第二款规定，未制定保护方案或者未按照规定备案的，由县级以上人民政府古树名木主管部门责令限期改正；逾期未改正的，处 1000 元以上 1 万元以下的罚款。</w:t>
      </w:r>
    </w:p>
    <w:p>
      <w:pPr>
        <w:pStyle w:val="8"/>
        <w:bidi w:val="0"/>
        <w:rPr>
          <w:rFonts w:hint="eastAsia"/>
          <w:lang w:val="en-US" w:eastAsia="zh-CN"/>
        </w:rPr>
      </w:pPr>
      <w:r>
        <w:rPr>
          <w:rStyle w:val="11"/>
          <w:rFonts w:hint="eastAsia"/>
          <w:lang w:val="en-US" w:eastAsia="zh-CN"/>
        </w:rPr>
        <w:t>第四十一条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县级以上人民政府古树名木主管部门和相关部门及其工作人员违反本办法规定，滥用职权、玩忽职守、徇私舞弊的，对直接负责的主管人员和其他直接责任人员依法予以处分；构成犯罪的，依法追究刑事责任。</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9"/>
        <w:bidi w:val="0"/>
        <w:rPr>
          <w:rFonts w:hint="eastAsia"/>
          <w:lang w:val="en-US" w:eastAsia="zh-CN"/>
        </w:rPr>
      </w:pPr>
      <w:r>
        <w:rPr>
          <w:rFonts w:hint="eastAsia"/>
          <w:lang w:val="en-US" w:eastAsia="zh-CN"/>
        </w:rPr>
        <w:t>第六章  附  则</w:t>
      </w: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p>
    <w:p>
      <w:pPr>
        <w:pStyle w:val="8"/>
        <w:bidi w:val="0"/>
        <w:rPr>
          <w:rFonts w:hint="eastAsia"/>
          <w:lang w:val="en-US" w:eastAsia="zh-CN"/>
        </w:rPr>
      </w:pPr>
      <w:r>
        <w:rPr>
          <w:rStyle w:val="11"/>
          <w:rFonts w:hint="eastAsia"/>
          <w:lang w:val="en-US" w:eastAsia="zh-CN"/>
        </w:rPr>
        <w:t>第四十二条</w:t>
      </w:r>
      <w:r>
        <w:rPr>
          <w:rFonts w:hint="eastAsia" w:ascii="黑体" w:hAnsi="黑体" w:eastAsia="黑体" w:cs="黑体"/>
          <w:i w:val="0"/>
          <w:caps w:val="0"/>
          <w:color w:val="333333"/>
          <w:spacing w:val="0"/>
          <w:sz w:val="32"/>
          <w:szCs w:val="32"/>
          <w:shd w:val="clear" w:fill="FFFFFF"/>
          <w:lang w:val="en-US" w:eastAsia="zh-CN"/>
        </w:rPr>
        <w:t>　</w:t>
      </w:r>
      <w:r>
        <w:rPr>
          <w:rFonts w:hint="eastAsia"/>
          <w:lang w:val="en-US" w:eastAsia="zh-CN"/>
        </w:rPr>
        <w:t>本办法自 2021 年 6 月 1 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B3162"/>
    <w:rsid w:val="014063FE"/>
    <w:rsid w:val="019E71BD"/>
    <w:rsid w:val="02337A29"/>
    <w:rsid w:val="03306F61"/>
    <w:rsid w:val="03A6303E"/>
    <w:rsid w:val="04B679C3"/>
    <w:rsid w:val="06634057"/>
    <w:rsid w:val="080F63D8"/>
    <w:rsid w:val="083F77DA"/>
    <w:rsid w:val="09341458"/>
    <w:rsid w:val="0B0912D7"/>
    <w:rsid w:val="13F114D7"/>
    <w:rsid w:val="152D2DCA"/>
    <w:rsid w:val="16D52E46"/>
    <w:rsid w:val="17607826"/>
    <w:rsid w:val="1DEC284C"/>
    <w:rsid w:val="1E6523AC"/>
    <w:rsid w:val="22440422"/>
    <w:rsid w:val="233448D1"/>
    <w:rsid w:val="253B13E6"/>
    <w:rsid w:val="2F644EA6"/>
    <w:rsid w:val="31A15F24"/>
    <w:rsid w:val="378B575B"/>
    <w:rsid w:val="382A0C93"/>
    <w:rsid w:val="38D469ED"/>
    <w:rsid w:val="395347B5"/>
    <w:rsid w:val="39A232A0"/>
    <w:rsid w:val="39E745AA"/>
    <w:rsid w:val="3B5A6BBB"/>
    <w:rsid w:val="3EDA13A6"/>
    <w:rsid w:val="42F058B7"/>
    <w:rsid w:val="436109F6"/>
    <w:rsid w:val="441A38D4"/>
    <w:rsid w:val="484841F1"/>
    <w:rsid w:val="4BC77339"/>
    <w:rsid w:val="4C9236C5"/>
    <w:rsid w:val="4D4A01EE"/>
    <w:rsid w:val="4FDA2B47"/>
    <w:rsid w:val="505C172E"/>
    <w:rsid w:val="52F46F0B"/>
    <w:rsid w:val="535174F8"/>
    <w:rsid w:val="53D8014D"/>
    <w:rsid w:val="55D10666"/>
    <w:rsid w:val="55E064E0"/>
    <w:rsid w:val="572C6D10"/>
    <w:rsid w:val="576C5887"/>
    <w:rsid w:val="593D72CD"/>
    <w:rsid w:val="5DC34279"/>
    <w:rsid w:val="5E7C3B11"/>
    <w:rsid w:val="608816D1"/>
    <w:rsid w:val="60EF4E7F"/>
    <w:rsid w:val="64E714F0"/>
    <w:rsid w:val="657B2A4C"/>
    <w:rsid w:val="665233C1"/>
    <w:rsid w:val="69B14654"/>
    <w:rsid w:val="6AD9688B"/>
    <w:rsid w:val="6C722247"/>
    <w:rsid w:val="6D0E3F22"/>
    <w:rsid w:val="6FEF6FD9"/>
    <w:rsid w:val="706847A6"/>
    <w:rsid w:val="74F26362"/>
    <w:rsid w:val="7BE57342"/>
    <w:rsid w:val="7C137CFC"/>
    <w:rsid w:val="7C9011D9"/>
    <w:rsid w:val="7D2B3162"/>
    <w:rsid w:val="7DC651C5"/>
    <w:rsid w:val="7DD868F1"/>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宋体" w:hAnsi="宋体" w:eastAsia="宋体" w:cs="宋体"/>
      <w:sz w:val="31"/>
      <w:szCs w:val="3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9">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10">
    <w:name w:val="条数"/>
    <w:basedOn w:val="1"/>
    <w:link w:val="11"/>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1">
    <w:name w:val="条数 Char"/>
    <w:link w:val="10"/>
    <w:qFormat/>
    <w:uiPriority w:val="0"/>
    <w:rPr>
      <w:rFonts w:hint="eastAsia" w:ascii="黑体" w:hAnsi="黑体" w:eastAsia="黑体" w:cs="黑体"/>
      <w:color w:val="333333"/>
      <w:sz w:val="32"/>
      <w:szCs w:val="32"/>
      <w:shd w:val="clear" w:color="auto" w:fill="FFFFFF"/>
    </w:rPr>
  </w:style>
  <w:style w:type="paragraph" w:customStyle="1" w:styleId="12">
    <w:name w:val="规章题注"/>
    <w:basedOn w:val="1"/>
    <w:link w:val="13"/>
    <w:qFormat/>
    <w:uiPriority w:val="0"/>
    <w:pPr>
      <w:ind w:firstLine="880" w:firstLineChars="200"/>
      <w:jc w:val="both"/>
    </w:pPr>
    <w:rPr>
      <w:rFonts w:hint="eastAsia" w:ascii="楷体_GB2312" w:hAnsi="楷体_GB2312" w:eastAsia="楷体_GB2312" w:cs="楷体_GB2312"/>
      <w:color w:val="333333"/>
      <w:sz w:val="32"/>
      <w:szCs w:val="32"/>
      <w:shd w:val="clear" w:color="auto" w:fill="FFFFFF"/>
    </w:rPr>
  </w:style>
  <w:style w:type="character" w:customStyle="1" w:styleId="13">
    <w:name w:val="规章题注 Char"/>
    <w:link w:val="12"/>
    <w:qFormat/>
    <w:uiPriority w:val="0"/>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ocuments\WeChat%20Files\wxid_pnzvvqlxwxxk22\FileStorage\File\2021-11\&#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10</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2021-11-17T08:59:00Z</dcterms:created>
  <dc:creator>1</dc:creator>
  <cp:lastModifiedBy>拓尔通</cp:lastModifiedBy>
  <dcterms:modified xsi:type="dcterms:W3CDTF">2021-12-17T09:24:42Z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31A6F53B025F40658F948B9DC89EB17A</vt:lpwstr>
  </property>
</Properties>
</file>